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54" w:rsidRDefault="001C2054" w:rsidP="000F0242">
      <w:pPr>
        <w:spacing w:line="360" w:lineRule="auto"/>
        <w:rPr>
          <w:color w:val="222222"/>
          <w:lang w:val="es-ES"/>
        </w:rPr>
      </w:pPr>
    </w:p>
    <w:p w:rsidR="001C2054" w:rsidRPr="00D45D9C" w:rsidRDefault="001C2054" w:rsidP="00D15418">
      <w:pPr>
        <w:spacing w:after="240"/>
        <w:rPr>
          <w:i/>
          <w:iCs/>
          <w:color w:val="222222"/>
          <w:lang w:val="es-ES"/>
        </w:rPr>
      </w:pPr>
      <w:r w:rsidRPr="00D45D9C">
        <w:rPr>
          <w:i/>
          <w:iCs/>
          <w:color w:val="222222"/>
          <w:lang w:val="es-ES"/>
        </w:rPr>
        <w:t>Fabricante de maquinaria agrícola con resultado positivo a pesar de la significativa caída del mercado</w:t>
      </w:r>
    </w:p>
    <w:p w:rsidR="001C2054" w:rsidRPr="00D45D9C" w:rsidRDefault="001C2054" w:rsidP="00D15418">
      <w:pPr>
        <w:spacing w:after="240"/>
        <w:rPr>
          <w:b/>
          <w:bCs/>
          <w:i/>
          <w:iCs/>
          <w:color w:val="222222"/>
          <w:sz w:val="32"/>
          <w:szCs w:val="32"/>
          <w:lang w:val="es-ES"/>
        </w:rPr>
      </w:pPr>
      <w:r w:rsidRPr="00D45D9C">
        <w:rPr>
          <w:b/>
          <w:bCs/>
          <w:i/>
          <w:iCs/>
          <w:color w:val="222222"/>
          <w:sz w:val="32"/>
          <w:szCs w:val="32"/>
          <w:lang w:val="es-ES"/>
        </w:rPr>
        <w:t>CLAAS reporta ventas estables y ganancias</w:t>
      </w:r>
    </w:p>
    <w:p w:rsidR="001C2054" w:rsidRPr="00D45D9C" w:rsidRDefault="001C2054" w:rsidP="00D15418">
      <w:pPr>
        <w:spacing w:after="240"/>
        <w:rPr>
          <w:b/>
          <w:bCs/>
          <w:i/>
          <w:iCs/>
          <w:color w:val="222222"/>
          <w:lang w:val="es-ES"/>
        </w:rPr>
      </w:pPr>
      <w:r w:rsidRPr="00D45D9C">
        <w:rPr>
          <w:b/>
          <w:bCs/>
          <w:i/>
          <w:iCs/>
          <w:color w:val="222222"/>
          <w:lang w:val="es-ES"/>
        </w:rPr>
        <w:t>• Los ingresos por ventas aumentaron hasta los 3.838 millones de euros</w:t>
      </w:r>
    </w:p>
    <w:p w:rsidR="001C2054" w:rsidRPr="00D45D9C" w:rsidRDefault="001C2054" w:rsidP="00D15418">
      <w:pPr>
        <w:spacing w:after="240"/>
        <w:rPr>
          <w:b/>
          <w:bCs/>
          <w:i/>
          <w:iCs/>
          <w:color w:val="222222"/>
          <w:lang w:val="es-ES"/>
        </w:rPr>
      </w:pPr>
      <w:r w:rsidRPr="00D45D9C">
        <w:rPr>
          <w:b/>
          <w:bCs/>
          <w:i/>
          <w:iCs/>
          <w:color w:val="222222"/>
          <w:lang w:val="es-ES"/>
        </w:rPr>
        <w:t>• Las ganancias antes de impuestos alcanzaron 158 millones de euros</w:t>
      </w:r>
    </w:p>
    <w:p w:rsidR="001C2054" w:rsidRPr="00D45D9C" w:rsidRDefault="001C2054" w:rsidP="00D15418">
      <w:pPr>
        <w:spacing w:after="240"/>
        <w:rPr>
          <w:b/>
          <w:bCs/>
          <w:i/>
          <w:iCs/>
          <w:color w:val="222222"/>
          <w:lang w:val="es-ES"/>
        </w:rPr>
      </w:pPr>
      <w:r w:rsidRPr="00D45D9C">
        <w:rPr>
          <w:b/>
          <w:bCs/>
          <w:i/>
          <w:iCs/>
          <w:color w:val="222222"/>
          <w:lang w:val="es-ES"/>
        </w:rPr>
        <w:t>• Crecimiento de 2 dígitos fuera de Europa.</w:t>
      </w:r>
    </w:p>
    <w:p w:rsidR="001C2054" w:rsidRPr="00D45D9C" w:rsidRDefault="001C2054" w:rsidP="00D15418">
      <w:pPr>
        <w:spacing w:after="240"/>
        <w:rPr>
          <w:b/>
          <w:bCs/>
          <w:i/>
          <w:iCs/>
          <w:color w:val="222222"/>
          <w:lang w:val="es-ES"/>
        </w:rPr>
      </w:pPr>
      <w:r w:rsidRPr="00D45D9C">
        <w:rPr>
          <w:b/>
          <w:bCs/>
          <w:i/>
          <w:iCs/>
          <w:color w:val="222222"/>
          <w:lang w:val="es-ES"/>
        </w:rPr>
        <w:t>• Perspectivas para 2016: ventas estables y ganancias</w:t>
      </w:r>
    </w:p>
    <w:p w:rsidR="001C2054" w:rsidRPr="00D45D9C" w:rsidRDefault="001C2054" w:rsidP="00D15418">
      <w:pPr>
        <w:spacing w:after="240"/>
        <w:rPr>
          <w:i/>
          <w:iCs/>
          <w:color w:val="222222"/>
          <w:lang w:val="es-ES"/>
        </w:rPr>
      </w:pPr>
      <w:proofErr w:type="spellStart"/>
      <w:r w:rsidRPr="00D45D9C">
        <w:rPr>
          <w:i/>
          <w:iCs/>
          <w:color w:val="222222"/>
          <w:lang w:val="es-ES"/>
        </w:rPr>
        <w:t>Harsewinkel</w:t>
      </w:r>
      <w:proofErr w:type="spellEnd"/>
      <w:r w:rsidRPr="00D45D9C">
        <w:rPr>
          <w:i/>
          <w:iCs/>
          <w:color w:val="222222"/>
          <w:lang w:val="es-ES"/>
        </w:rPr>
        <w:t xml:space="preserve"> / Düsseldorf, </w:t>
      </w:r>
      <w:bookmarkStart w:id="0" w:name="_GoBack"/>
      <w:bookmarkEnd w:id="0"/>
      <w:r w:rsidRPr="00D45D9C">
        <w:rPr>
          <w:i/>
          <w:iCs/>
          <w:color w:val="222222"/>
          <w:lang w:val="es-ES"/>
        </w:rPr>
        <w:t>diciembre de 2015. CLAAS, uno de los principales fabricantes del mundo de maquinaria agrícola, logró aumentar sus ingresos por ventas a un nuevo récord histórico de 3.838 millones de euros (el año anterior la cifra fue de 3.823 millones de euros) a pesar de un descenso significativo en el mercado global. Con las ganancias antes de impuestos de 158 millones de euros (el año anterior fueron 155 millones de euros), CLAAS logró un retorno sobre las ventas de un 4,1 por ciento.</w:t>
      </w:r>
    </w:p>
    <w:p w:rsidR="001C2054" w:rsidRPr="00D45D9C" w:rsidRDefault="001C2054" w:rsidP="001B4DAF">
      <w:pPr>
        <w:spacing w:after="240"/>
        <w:rPr>
          <w:i/>
          <w:iCs/>
          <w:color w:val="222222"/>
          <w:lang w:val="es-ES"/>
        </w:rPr>
      </w:pPr>
      <w:r w:rsidRPr="00D45D9C">
        <w:rPr>
          <w:i/>
          <w:iCs/>
          <w:color w:val="222222"/>
          <w:lang w:val="es-ES"/>
        </w:rPr>
        <w:t xml:space="preserve">"Estamos muy contentos porque hemos sido capaces de superar la debilidad actual del mercado gracias a nuestra estructura internacional y amplia gama de productos. Nuestro crecimiento de ventas de dos dígitos fuera de Europa fue un factor positivo en nuestros resultados", dijo </w:t>
      </w:r>
      <w:proofErr w:type="spellStart"/>
      <w:r w:rsidRPr="00D45D9C">
        <w:rPr>
          <w:i/>
          <w:iCs/>
          <w:color w:val="222222"/>
          <w:lang w:val="es-ES"/>
        </w:rPr>
        <w:t>Lothar</w:t>
      </w:r>
      <w:proofErr w:type="spellEnd"/>
      <w:r w:rsidRPr="00D45D9C">
        <w:rPr>
          <w:i/>
          <w:iCs/>
          <w:color w:val="222222"/>
          <w:lang w:val="es-ES"/>
        </w:rPr>
        <w:t xml:space="preserve"> </w:t>
      </w:r>
      <w:proofErr w:type="spellStart"/>
      <w:r w:rsidRPr="00D45D9C">
        <w:rPr>
          <w:i/>
          <w:iCs/>
          <w:color w:val="222222"/>
          <w:lang w:val="es-ES"/>
        </w:rPr>
        <w:t>Kriszun</w:t>
      </w:r>
      <w:proofErr w:type="spellEnd"/>
      <w:r w:rsidRPr="00D45D9C">
        <w:rPr>
          <w:i/>
          <w:iCs/>
          <w:color w:val="222222"/>
          <w:lang w:val="es-ES"/>
        </w:rPr>
        <w:t xml:space="preserve">, vocero del Directorio del grupo CLAAS. </w:t>
      </w:r>
    </w:p>
    <w:p w:rsidR="001C2054" w:rsidRPr="00E207C1" w:rsidRDefault="001C2054" w:rsidP="00E207C1">
      <w:pPr>
        <w:spacing w:after="240"/>
        <w:rPr>
          <w:i/>
          <w:iCs/>
          <w:color w:val="222222"/>
          <w:lang w:val="es-ES"/>
        </w:rPr>
      </w:pPr>
      <w:r w:rsidRPr="00D45D9C">
        <w:rPr>
          <w:i/>
          <w:iCs/>
          <w:color w:val="222222"/>
          <w:lang w:val="es-ES"/>
        </w:rPr>
        <w:t xml:space="preserve">El mercado mundial de maquinaria agrícola profesional se redujo en un 20 por ciento en 2015. La caída de los precios de los productos básicos </w:t>
      </w:r>
      <w:r w:rsidR="00E207C1" w:rsidRPr="00E207C1">
        <w:rPr>
          <w:i/>
          <w:iCs/>
          <w:color w:val="222222"/>
          <w:lang w:val="es-ES"/>
        </w:rPr>
        <w:t>y el aumento de la oferta de productos de la competencia, tuvieron impacto sobre las tendencias de compra de los clientes.</w:t>
      </w:r>
      <w:r w:rsidR="00E207C1" w:rsidRPr="00E207C1">
        <w:rPr>
          <w:i/>
          <w:iCs/>
          <w:color w:val="222222"/>
          <w:lang w:val="es-ES"/>
        </w:rPr>
        <w:t xml:space="preserve"> </w:t>
      </w:r>
      <w:r w:rsidRPr="00D45D9C">
        <w:rPr>
          <w:i/>
          <w:iCs/>
          <w:color w:val="222222"/>
          <w:lang w:val="es-ES"/>
        </w:rPr>
        <w:t>Sin embargo, CLAAS ha sido capaz de fortalecer aún más su posición de liderazgo en Europa. Las ventas en América del Norte y del Sur se desarrollaron positivamente, mientras que Europa del Este tuvo caídas. En Asia, CLAAS ha logrado un mayor crecimiento en la India, mientras que el mercado de los recolectores de maíz se ha estabilizado en China.</w:t>
      </w:r>
    </w:p>
    <w:p w:rsidR="001C2054" w:rsidRPr="00D45D9C" w:rsidRDefault="001C2054" w:rsidP="00D15418">
      <w:pPr>
        <w:spacing w:after="240"/>
        <w:rPr>
          <w:i/>
          <w:iCs/>
          <w:color w:val="222222"/>
          <w:lang w:val="es-ES"/>
        </w:rPr>
      </w:pPr>
      <w:r w:rsidRPr="00D45D9C">
        <w:rPr>
          <w:i/>
          <w:iCs/>
          <w:color w:val="222222"/>
          <w:lang w:val="es-ES"/>
        </w:rPr>
        <w:t>Desarrollo y modernización de los centros de producción y puntos de venta</w:t>
      </w:r>
    </w:p>
    <w:p w:rsidR="001C2054" w:rsidRPr="00D45D9C" w:rsidRDefault="001C2054" w:rsidP="00D15418">
      <w:pPr>
        <w:spacing w:after="240"/>
        <w:rPr>
          <w:i/>
          <w:iCs/>
          <w:color w:val="222222"/>
          <w:lang w:val="es-ES"/>
        </w:rPr>
      </w:pPr>
      <w:r w:rsidRPr="00D45D9C">
        <w:rPr>
          <w:i/>
          <w:iCs/>
          <w:color w:val="222222"/>
          <w:lang w:val="es-ES"/>
        </w:rPr>
        <w:t>CLAAS centró sus inversiones en activos materiales en Rusia, Francia y Alemania. En la ciudad de Krasnodar, en el sur de Rusia, la más moderna fábrica de maquinaria agrícola en Europa entró en operación a principios de octubre de 2015. Poco después, la compañía firmó una carta de intención con la Federación Rusa con el objetivo de clasificar a CLAAS como "fabricante ruso". Allí, la demanda de tecnología para la recolección eficiente es alta y hay una continua necesidad de modernización.</w:t>
      </w:r>
    </w:p>
    <w:p w:rsidR="001C2054" w:rsidRPr="00D45D9C" w:rsidRDefault="001C2054" w:rsidP="00D15418">
      <w:pPr>
        <w:spacing w:after="240"/>
        <w:rPr>
          <w:i/>
          <w:iCs/>
          <w:color w:val="222222"/>
          <w:lang w:val="es-ES"/>
        </w:rPr>
      </w:pPr>
      <w:r w:rsidRPr="00D45D9C">
        <w:rPr>
          <w:i/>
          <w:iCs/>
          <w:color w:val="222222"/>
          <w:lang w:val="es-ES"/>
        </w:rPr>
        <w:t xml:space="preserve">Dos nuevos bancos de pruebas a gran escala se pusieron en funcionamiento en el centro de pruebas en </w:t>
      </w:r>
      <w:proofErr w:type="spellStart"/>
      <w:r w:rsidRPr="00D45D9C">
        <w:rPr>
          <w:i/>
          <w:iCs/>
          <w:color w:val="222222"/>
          <w:lang w:val="es-ES"/>
        </w:rPr>
        <w:t>Trangé</w:t>
      </w:r>
      <w:proofErr w:type="spellEnd"/>
      <w:r w:rsidRPr="00D45D9C">
        <w:rPr>
          <w:i/>
          <w:iCs/>
          <w:color w:val="222222"/>
          <w:lang w:val="es-ES"/>
        </w:rPr>
        <w:t xml:space="preserve">, Francia. Las nuevas instalaciones permiten simular en cuatro semanas toda una vida de servicio del tractor. A su vez en </w:t>
      </w:r>
      <w:proofErr w:type="spellStart"/>
      <w:r w:rsidRPr="00D45D9C">
        <w:rPr>
          <w:i/>
          <w:iCs/>
          <w:color w:val="222222"/>
          <w:lang w:val="es-ES"/>
        </w:rPr>
        <w:t>Hamm</w:t>
      </w:r>
      <w:proofErr w:type="spellEnd"/>
      <w:r w:rsidRPr="00D45D9C">
        <w:rPr>
          <w:i/>
          <w:iCs/>
          <w:color w:val="222222"/>
          <w:lang w:val="es-ES"/>
        </w:rPr>
        <w:t>, Alemania, la tecnología de almacenamiento fue  modernizada para asegurar que el suministro de piezas de recambio en todo el mundo puede llevarse a cabo lo más eficientemente posible. Otra área clave de inversión incluye el desarrollo mundial de la red de ventas y de distribuidores y la mejora en la digitalización de procesos.</w:t>
      </w:r>
    </w:p>
    <w:p w:rsidR="001C2054" w:rsidRPr="00D45D9C" w:rsidRDefault="001C2054" w:rsidP="00D15418">
      <w:pPr>
        <w:spacing w:after="240"/>
        <w:rPr>
          <w:i/>
          <w:iCs/>
          <w:color w:val="222222"/>
          <w:lang w:val="es-ES"/>
        </w:rPr>
      </w:pPr>
      <w:r w:rsidRPr="00D45D9C">
        <w:rPr>
          <w:i/>
          <w:iCs/>
          <w:color w:val="222222"/>
          <w:lang w:val="es-ES"/>
        </w:rPr>
        <w:t>Creció el número de empleados a nivel mundial</w:t>
      </w:r>
    </w:p>
    <w:p w:rsidR="001C2054" w:rsidRPr="00D45D9C" w:rsidRDefault="001C2054" w:rsidP="00D15418">
      <w:pPr>
        <w:spacing w:after="240"/>
        <w:rPr>
          <w:i/>
          <w:iCs/>
          <w:color w:val="222222"/>
          <w:lang w:val="es-ES"/>
        </w:rPr>
      </w:pPr>
      <w:r w:rsidRPr="00D45D9C">
        <w:rPr>
          <w:i/>
          <w:iCs/>
          <w:color w:val="222222"/>
          <w:lang w:val="es-ES"/>
        </w:rPr>
        <w:t>El número de empleados en todo el mundo aumentó a 11.535 al 30 de septiembre de 2015 (el año anterior fueron 11.407). Este incremento se debe principalmente al crecimiento en China y el desarrollo de las actividades de ventas en todo el mundo. En los últimos dos años, el número de empleados ha crecido en casi un 20 por ciento. En Alemania, CLAAS emplea a 5.250 empleados y mantiene su compromiso con el entrenamiento de las nuevas generaciones para la posterior incorporación en la compañía. En 2015, la proporción de empleados que participaron del programa social de entrenamiento fue de un 7,8 por ciento (año anterior: 7,3 por ciento).</w:t>
      </w:r>
    </w:p>
    <w:p w:rsidR="001C2054" w:rsidRPr="00D45D9C" w:rsidRDefault="001C2054" w:rsidP="00D15418">
      <w:pPr>
        <w:spacing w:after="240"/>
        <w:rPr>
          <w:i/>
          <w:iCs/>
          <w:color w:val="222222"/>
          <w:lang w:val="es-ES"/>
        </w:rPr>
      </w:pPr>
      <w:r w:rsidRPr="00D45D9C">
        <w:rPr>
          <w:i/>
          <w:iCs/>
          <w:color w:val="222222"/>
          <w:lang w:val="es-ES"/>
        </w:rPr>
        <w:lastRenderedPageBreak/>
        <w:t>Fuerte enfoque en investigación y desarrollo</w:t>
      </w:r>
    </w:p>
    <w:p w:rsidR="001C2054" w:rsidRPr="00D45D9C" w:rsidRDefault="001C2054" w:rsidP="00D15418">
      <w:pPr>
        <w:spacing w:after="240"/>
        <w:rPr>
          <w:i/>
          <w:iCs/>
          <w:color w:val="222222"/>
          <w:lang w:val="es-ES"/>
        </w:rPr>
      </w:pPr>
      <w:r w:rsidRPr="00D45D9C">
        <w:rPr>
          <w:i/>
          <w:iCs/>
          <w:color w:val="222222"/>
          <w:lang w:val="es-ES"/>
        </w:rPr>
        <w:t>Con 203 millones de euros (el año anterior fueron 212 millones de euros), la inversión en investigación y desarrollo ha permanecido en un nivel muy alto. La atención se ha centrado en el desarrollo de nuevos servicios, así como en máquinas cosechadoras y tractores. Con la nueva LEXION, CLAAS persigue el objetivo de consolidar aún más su posición de liderazgo en el mercado dentro del segmento Premium de cosechadoras. La modificación de las máquinas para cumplir con las nuevas normas de emisiones también requirió inversiones en desarrollo. Actualmente, uno de cada diez empleados de CLAAS trabaja en investigación y desarrollo.</w:t>
      </w:r>
    </w:p>
    <w:tbl>
      <w:tblPr>
        <w:tblW w:w="9147" w:type="dxa"/>
        <w:tblInd w:w="2" w:type="dxa"/>
        <w:tblCellMar>
          <w:left w:w="0" w:type="dxa"/>
          <w:right w:w="0" w:type="dxa"/>
        </w:tblCellMar>
        <w:tblLook w:val="00A0" w:firstRow="1" w:lastRow="0" w:firstColumn="1" w:lastColumn="0" w:noHBand="0" w:noVBand="0"/>
      </w:tblPr>
      <w:tblGrid>
        <w:gridCol w:w="4374"/>
        <w:gridCol w:w="1591"/>
        <w:gridCol w:w="1591"/>
        <w:gridCol w:w="1591"/>
      </w:tblGrid>
      <w:tr w:rsidR="001C2054" w:rsidRPr="00E207C1">
        <w:trPr>
          <w:trHeight w:val="351"/>
        </w:trPr>
        <w:tc>
          <w:tcPr>
            <w:tcW w:w="4374" w:type="dxa"/>
            <w:tcBorders>
              <w:top w:val="single" w:sz="8" w:space="0" w:color="auto"/>
              <w:left w:val="single" w:sz="8" w:space="0" w:color="auto"/>
              <w:bottom w:val="single" w:sz="8" w:space="0" w:color="auto"/>
              <w:right w:val="nil"/>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rPr>
                <w:b/>
                <w:bCs/>
                <w:lang w:val="es-ES"/>
              </w:rPr>
            </w:pPr>
            <w:r w:rsidRPr="00D45D9C">
              <w:rPr>
                <w:b/>
                <w:bCs/>
                <w:lang w:val="es-ES"/>
              </w:rPr>
              <w:t>El Grupo CLAAS en cifras</w:t>
            </w:r>
          </w:p>
        </w:tc>
        <w:tc>
          <w:tcPr>
            <w:tcW w:w="1591" w:type="dxa"/>
            <w:tcBorders>
              <w:top w:val="single" w:sz="8" w:space="0" w:color="auto"/>
              <w:left w:val="nil"/>
              <w:bottom w:val="single" w:sz="8" w:space="0" w:color="auto"/>
              <w:right w:val="nil"/>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rPr>
                <w:b/>
                <w:bCs/>
                <w:lang w:val="es-ES"/>
              </w:rPr>
            </w:pPr>
            <w:r w:rsidRPr="00D45D9C">
              <w:rPr>
                <w:b/>
                <w:bCs/>
                <w:lang w:val="es-ES"/>
              </w:rPr>
              <w:t> </w:t>
            </w:r>
          </w:p>
        </w:tc>
        <w:tc>
          <w:tcPr>
            <w:tcW w:w="1591" w:type="dxa"/>
            <w:tcBorders>
              <w:top w:val="single" w:sz="8" w:space="0" w:color="auto"/>
              <w:left w:val="nil"/>
              <w:bottom w:val="single" w:sz="8" w:space="0" w:color="auto"/>
              <w:right w:val="nil"/>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rPr>
                <w:b/>
                <w:bCs/>
                <w:lang w:val="es-ES"/>
              </w:rPr>
            </w:pPr>
            <w:r w:rsidRPr="00D45D9C">
              <w:rPr>
                <w:b/>
                <w:bCs/>
                <w:lang w:val="es-ES"/>
              </w:rPr>
              <w:t> </w:t>
            </w:r>
          </w:p>
        </w:tc>
        <w:tc>
          <w:tcPr>
            <w:tcW w:w="159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rPr>
                <w:b/>
                <w:bCs/>
                <w:lang w:val="es-ES"/>
              </w:rPr>
            </w:pPr>
            <w:r w:rsidRPr="00D45D9C">
              <w:rPr>
                <w:b/>
                <w:bCs/>
                <w:lang w:val="es-ES"/>
              </w:rPr>
              <w:t> </w:t>
            </w:r>
          </w:p>
        </w:tc>
      </w:tr>
      <w:tr w:rsidR="001C2054" w:rsidRPr="00D45D9C">
        <w:trPr>
          <w:trHeight w:val="334"/>
        </w:trPr>
        <w:tc>
          <w:tcPr>
            <w:tcW w:w="4374"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(IFRS)</w:t>
            </w:r>
          </w:p>
        </w:tc>
        <w:tc>
          <w:tcPr>
            <w:tcW w:w="1591" w:type="dxa"/>
            <w:tcBorders>
              <w:top w:val="nil"/>
              <w:left w:val="nil"/>
              <w:bottom w:val="nil"/>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2015</w:t>
            </w:r>
          </w:p>
        </w:tc>
        <w:tc>
          <w:tcPr>
            <w:tcW w:w="1591" w:type="dxa"/>
            <w:tcBorders>
              <w:top w:val="nil"/>
              <w:left w:val="nil"/>
              <w:bottom w:val="nil"/>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2014</w:t>
            </w:r>
          </w:p>
        </w:tc>
        <w:tc>
          <w:tcPr>
            <w:tcW w:w="1591" w:type="dxa"/>
            <w:tcBorders>
              <w:top w:val="nil"/>
              <w:left w:val="nil"/>
              <w:bottom w:val="nil"/>
              <w:right w:val="single" w:sz="8" w:space="0" w:color="auto"/>
            </w:tcBorders>
            <w:tcMar>
              <w:top w:w="0" w:type="dxa"/>
              <w:left w:w="70" w:type="dxa"/>
              <w:bottom w:w="0" w:type="dxa"/>
              <w:right w:w="70" w:type="dxa"/>
            </w:tcMar>
            <w:vAlign w:val="center"/>
          </w:tcPr>
          <w:p w:rsidR="001C2054" w:rsidRPr="00D45D9C" w:rsidRDefault="001C2054" w:rsidP="00CA217C">
            <w:pPr>
              <w:spacing w:line="360" w:lineRule="auto"/>
              <w:jc w:val="both"/>
            </w:pPr>
            <w:proofErr w:type="spellStart"/>
            <w:r w:rsidRPr="00D45D9C">
              <w:t>Variación</w:t>
            </w:r>
            <w:proofErr w:type="spellEnd"/>
            <w:r w:rsidRPr="00D45D9C">
              <w:t xml:space="preserve"> </w:t>
            </w:r>
          </w:p>
        </w:tc>
      </w:tr>
      <w:tr w:rsidR="001C2054" w:rsidRPr="00D45D9C">
        <w:trPr>
          <w:trHeight w:val="331"/>
        </w:trPr>
        <w:tc>
          <w:tcPr>
            <w:tcW w:w="0" w:type="auto"/>
            <w:vMerge/>
            <w:tcBorders>
              <w:top w:val="nil"/>
              <w:left w:val="single" w:sz="8" w:space="0" w:color="auto"/>
              <w:bottom w:val="single" w:sz="8" w:space="0" w:color="000000"/>
              <w:right w:val="single" w:sz="8" w:space="0" w:color="auto"/>
            </w:tcBorders>
            <w:vAlign w:val="center"/>
          </w:tcPr>
          <w:p w:rsidR="001C2054" w:rsidRPr="00D45D9C" w:rsidRDefault="001C2054" w:rsidP="00875947">
            <w:pPr>
              <w:spacing w:line="360" w:lineRule="auto"/>
              <w:jc w:val="both"/>
            </w:pPr>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 xml:space="preserve">en </w:t>
            </w:r>
            <w:proofErr w:type="spellStart"/>
            <w:r w:rsidRPr="00D45D9C">
              <w:t>millones</w:t>
            </w:r>
            <w:proofErr w:type="spellEnd"/>
            <w:r w:rsidRPr="00D45D9C">
              <w:t xml:space="preserve"> de €</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 xml:space="preserve">en </w:t>
            </w:r>
            <w:proofErr w:type="spellStart"/>
            <w:r w:rsidRPr="00D45D9C">
              <w:t>millones</w:t>
            </w:r>
            <w:proofErr w:type="spellEnd"/>
            <w:r w:rsidRPr="00D45D9C">
              <w:t xml:space="preserve"> de €</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proofErr w:type="spellStart"/>
            <w:r w:rsidRPr="00D45D9C">
              <w:t>Ingresos</w:t>
            </w:r>
            <w:proofErr w:type="spellEnd"/>
            <w:r w:rsidRPr="00D45D9C">
              <w:t xml:space="preserve"> </w:t>
            </w:r>
            <w:proofErr w:type="spellStart"/>
            <w:r w:rsidRPr="00D45D9C">
              <w:t>por</w:t>
            </w:r>
            <w:proofErr w:type="spellEnd"/>
            <w:r w:rsidRPr="00D45D9C">
              <w:t xml:space="preserve"> </w:t>
            </w:r>
            <w:proofErr w:type="spellStart"/>
            <w:r w:rsidRPr="00D45D9C">
              <w:t>ventas</w:t>
            </w:r>
            <w:proofErr w:type="spellEnd"/>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3838.5</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3823.0</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0.4%</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proofErr w:type="spellStart"/>
            <w:r w:rsidRPr="00D45D9C">
              <w:t>Utilidad</w:t>
            </w:r>
            <w:proofErr w:type="spellEnd"/>
            <w:r w:rsidRPr="00D45D9C">
              <w:t xml:space="preserve"> </w:t>
            </w:r>
            <w:proofErr w:type="spellStart"/>
            <w:r w:rsidRPr="00D45D9C">
              <w:t>bruta</w:t>
            </w:r>
            <w:proofErr w:type="spellEnd"/>
            <w:r w:rsidRPr="00D45D9C">
              <w:t xml:space="preserve"> en </w:t>
            </w:r>
            <w:proofErr w:type="spellStart"/>
            <w:r w:rsidRPr="00D45D9C">
              <w:t>ventas</w:t>
            </w:r>
            <w:proofErr w:type="spellEnd"/>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824.2</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899.9*</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-8.4%</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EBITDA</w:t>
            </w:r>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310.5</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327.9</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-5.3%</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proofErr w:type="spellStart"/>
            <w:r w:rsidRPr="00D45D9C">
              <w:t>Ganancias</w:t>
            </w:r>
            <w:proofErr w:type="spellEnd"/>
            <w:r w:rsidRPr="00D45D9C">
              <w:t xml:space="preserve"> antes de </w:t>
            </w:r>
            <w:proofErr w:type="spellStart"/>
            <w:r w:rsidRPr="00D45D9C">
              <w:t>impuestos</w:t>
            </w:r>
            <w:proofErr w:type="spellEnd"/>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157.7</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155.1</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1.7%</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proofErr w:type="spellStart"/>
            <w:r w:rsidRPr="00D45D9C">
              <w:t>Ingreso</w:t>
            </w:r>
            <w:proofErr w:type="spellEnd"/>
            <w:r w:rsidRPr="00D45D9C">
              <w:t xml:space="preserve"> </w:t>
            </w:r>
            <w:proofErr w:type="spellStart"/>
            <w:r w:rsidRPr="00D45D9C">
              <w:t>neto</w:t>
            </w:r>
            <w:proofErr w:type="spellEnd"/>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105.7</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113.1</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-6.5%</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proofErr w:type="spellStart"/>
            <w:r w:rsidRPr="00D45D9C">
              <w:t>Flujo</w:t>
            </w:r>
            <w:proofErr w:type="spellEnd"/>
            <w:r w:rsidRPr="00D45D9C">
              <w:t xml:space="preserve"> </w:t>
            </w:r>
            <w:proofErr w:type="spellStart"/>
            <w:r w:rsidRPr="00D45D9C">
              <w:t>libre</w:t>
            </w:r>
            <w:proofErr w:type="spellEnd"/>
            <w:r w:rsidRPr="00D45D9C">
              <w:t xml:space="preserve"> de </w:t>
            </w:r>
            <w:proofErr w:type="spellStart"/>
            <w:r w:rsidRPr="00D45D9C">
              <w:t>caja</w:t>
            </w:r>
            <w:proofErr w:type="spellEnd"/>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38.8</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-136.9</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&gt;100.0%</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Capital social</w:t>
            </w:r>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1231.0</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1183.2</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4.0%</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proofErr w:type="spellStart"/>
            <w:r w:rsidRPr="00D45D9C">
              <w:t>Inversiones</w:t>
            </w:r>
            <w:proofErr w:type="spellEnd"/>
            <w:r w:rsidRPr="00D45D9C">
              <w:t xml:space="preserve"> en </w:t>
            </w:r>
            <w:proofErr w:type="spellStart"/>
            <w:r w:rsidRPr="00D45D9C">
              <w:t>activos</w:t>
            </w:r>
            <w:proofErr w:type="spellEnd"/>
            <w:r w:rsidRPr="00D45D9C">
              <w:t xml:space="preserve"> </w:t>
            </w:r>
            <w:proofErr w:type="spellStart"/>
            <w:r w:rsidRPr="00D45D9C">
              <w:t>materiales</w:t>
            </w:r>
            <w:proofErr w:type="spellEnd"/>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128.3</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173.2</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-25.9%</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Total del balance</w:t>
            </w:r>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3343.2</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3113.1</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7.4%</w:t>
            </w:r>
          </w:p>
        </w:tc>
      </w:tr>
      <w:tr w:rsidR="001C2054" w:rsidRPr="00D45D9C">
        <w:trPr>
          <w:trHeight w:val="351"/>
        </w:trPr>
        <w:tc>
          <w:tcPr>
            <w:tcW w:w="43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rPr>
                <w:lang w:val="es-ES"/>
              </w:rPr>
            </w:pPr>
            <w:r w:rsidRPr="00D45D9C">
              <w:rPr>
                <w:lang w:val="es-ES"/>
              </w:rPr>
              <w:t>Emple</w:t>
            </w:r>
            <w:r>
              <w:rPr>
                <w:lang w:val="es-ES"/>
              </w:rPr>
              <w:t>ad</w:t>
            </w:r>
            <w:r w:rsidRPr="00D45D9C">
              <w:rPr>
                <w:lang w:val="es-ES"/>
              </w:rPr>
              <w:t>os a la fecha de corte (30.9.)</w:t>
            </w:r>
          </w:p>
        </w:tc>
        <w:tc>
          <w:tcPr>
            <w:tcW w:w="159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1C2054" w:rsidRPr="00D45D9C" w:rsidRDefault="001C2054" w:rsidP="00875947">
            <w:pPr>
              <w:spacing w:line="360" w:lineRule="auto"/>
              <w:jc w:val="both"/>
            </w:pPr>
            <w:r w:rsidRPr="00D45D9C">
              <w:t>11,535</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11,407</w:t>
            </w:r>
          </w:p>
        </w:tc>
        <w:tc>
          <w:tcPr>
            <w:tcW w:w="1591" w:type="dxa"/>
            <w:tcBorders>
              <w:top w:val="nil"/>
              <w:left w:val="nil"/>
              <w:bottom w:val="single" w:sz="8" w:space="0" w:color="auto"/>
              <w:right w:val="single" w:sz="8" w:space="0" w:color="auto"/>
            </w:tcBorders>
            <w:tcMar>
              <w:top w:w="0" w:type="dxa"/>
              <w:left w:w="70" w:type="dxa"/>
              <w:bottom w:w="0" w:type="dxa"/>
              <w:right w:w="70" w:type="dxa"/>
            </w:tcMar>
            <w:vAlign w:val="center"/>
          </w:tcPr>
          <w:p w:rsidR="001C2054" w:rsidRPr="00D45D9C" w:rsidRDefault="001C2054" w:rsidP="00875947">
            <w:pPr>
              <w:spacing w:line="360" w:lineRule="auto"/>
              <w:jc w:val="both"/>
            </w:pPr>
            <w:r w:rsidRPr="00D45D9C">
              <w:t>1.1%</w:t>
            </w:r>
          </w:p>
        </w:tc>
      </w:tr>
    </w:tbl>
    <w:p w:rsidR="001C2054" w:rsidRPr="00D45D9C" w:rsidRDefault="001C2054" w:rsidP="00CA217C">
      <w:pPr>
        <w:spacing w:line="360" w:lineRule="auto"/>
        <w:jc w:val="both"/>
      </w:pPr>
      <w:r w:rsidRPr="00D45D9C">
        <w:t xml:space="preserve">* </w:t>
      </w:r>
      <w:proofErr w:type="spellStart"/>
      <w:r w:rsidRPr="00D45D9C">
        <w:t>Valor</w:t>
      </w:r>
      <w:proofErr w:type="spellEnd"/>
      <w:r w:rsidRPr="00D45D9C">
        <w:t xml:space="preserve"> </w:t>
      </w:r>
      <w:proofErr w:type="spellStart"/>
      <w:r w:rsidRPr="00D45D9C">
        <w:t>ajustado</w:t>
      </w:r>
      <w:proofErr w:type="spellEnd"/>
      <w:r w:rsidRPr="00D45D9C">
        <w:t xml:space="preserve"> al </w:t>
      </w:r>
      <w:proofErr w:type="spellStart"/>
      <w:r w:rsidRPr="00D45D9C">
        <w:t>año</w:t>
      </w:r>
      <w:proofErr w:type="spellEnd"/>
      <w:r w:rsidRPr="00D45D9C">
        <w:t xml:space="preserve"> anterior</w:t>
      </w:r>
    </w:p>
    <w:p w:rsidR="001C2054" w:rsidRPr="00D45D9C" w:rsidRDefault="001C2054" w:rsidP="00D15418">
      <w:pPr>
        <w:spacing w:after="240"/>
        <w:rPr>
          <w:i/>
          <w:iCs/>
          <w:color w:val="222222"/>
          <w:lang w:val="es-ES"/>
        </w:rPr>
      </w:pPr>
    </w:p>
    <w:p w:rsidR="001C2054" w:rsidRPr="00D45D9C" w:rsidRDefault="001C2054" w:rsidP="00D15418">
      <w:pPr>
        <w:spacing w:after="240"/>
        <w:rPr>
          <w:i/>
          <w:iCs/>
          <w:color w:val="222222"/>
          <w:lang w:val="es-ES"/>
        </w:rPr>
      </w:pPr>
      <w:r w:rsidRPr="00D45D9C">
        <w:rPr>
          <w:i/>
          <w:iCs/>
          <w:color w:val="222222"/>
          <w:lang w:val="es-ES"/>
        </w:rPr>
        <w:t>Panorama</w:t>
      </w:r>
    </w:p>
    <w:p w:rsidR="001C2054" w:rsidRPr="00D45D9C" w:rsidRDefault="001C2054" w:rsidP="00D15418">
      <w:pPr>
        <w:spacing w:after="240"/>
        <w:rPr>
          <w:i/>
          <w:iCs/>
          <w:color w:val="222222"/>
          <w:lang w:val="es-ES"/>
        </w:rPr>
      </w:pPr>
      <w:r w:rsidRPr="00D45D9C">
        <w:rPr>
          <w:i/>
          <w:iCs/>
          <w:color w:val="222222"/>
          <w:lang w:val="es-ES"/>
        </w:rPr>
        <w:t>Los factores que impulsan el mercado de interés de CLAAS permanecen intactos: La demanda de materias primas agrícolas crece empujada por el crecimiento de los niveles de población y de vida, que seguirán aumentando a pesar de algunas fluctuaciones.</w:t>
      </w:r>
    </w:p>
    <w:p w:rsidR="001C2054" w:rsidRPr="00D45D9C" w:rsidRDefault="001C2054" w:rsidP="00D15418">
      <w:pPr>
        <w:spacing w:after="240"/>
        <w:rPr>
          <w:i/>
          <w:iCs/>
          <w:color w:val="222222"/>
          <w:lang w:val="es-ES"/>
        </w:rPr>
      </w:pPr>
      <w:r w:rsidRPr="00D45D9C">
        <w:rPr>
          <w:i/>
          <w:iCs/>
          <w:color w:val="222222"/>
          <w:lang w:val="es-ES"/>
        </w:rPr>
        <w:t>Para el presente ejercicio 2016, CLAAS espera otro descenso en el mercado mundial. Resultados negativos en los ingresos agrícolas y los efectos de las crisis políticas y económicas en los mercados emergentes están causando una restricción general en la compra de maquinaria agrícola.</w:t>
      </w:r>
    </w:p>
    <w:p w:rsidR="001C2054" w:rsidRPr="00D45D9C" w:rsidRDefault="001C2054" w:rsidP="00D15418">
      <w:pPr>
        <w:spacing w:after="240"/>
        <w:rPr>
          <w:i/>
          <w:iCs/>
          <w:color w:val="222222"/>
          <w:lang w:val="es-ES"/>
        </w:rPr>
      </w:pPr>
      <w:r w:rsidRPr="00D45D9C">
        <w:rPr>
          <w:i/>
          <w:iCs/>
          <w:color w:val="222222"/>
          <w:lang w:val="es-ES"/>
        </w:rPr>
        <w:t>Gracias a su buena posición en el mercado y su gama de productos y servicios, CLAAS espera, sin embargo, mantener sus ventas en los mismos niveles de 2015 y lograr ingresos estables.</w:t>
      </w:r>
    </w:p>
    <w:p w:rsidR="001C2054" w:rsidRPr="00D45D9C" w:rsidRDefault="001C2054" w:rsidP="00D15418">
      <w:pPr>
        <w:spacing w:after="240"/>
        <w:rPr>
          <w:i/>
          <w:iCs/>
          <w:color w:val="222222"/>
          <w:lang w:val="es-ES"/>
        </w:rPr>
      </w:pPr>
    </w:p>
    <w:p w:rsidR="001C2054" w:rsidRPr="00D45D9C" w:rsidRDefault="001C2054" w:rsidP="00D15418">
      <w:pPr>
        <w:spacing w:after="240"/>
        <w:rPr>
          <w:i/>
          <w:iCs/>
          <w:color w:val="222222"/>
          <w:lang w:val="es-ES"/>
        </w:rPr>
      </w:pPr>
      <w:r w:rsidRPr="00D45D9C">
        <w:rPr>
          <w:i/>
          <w:iCs/>
          <w:color w:val="222222"/>
          <w:lang w:val="es-ES"/>
        </w:rPr>
        <w:t>Epígrafe:</w:t>
      </w:r>
    </w:p>
    <w:p w:rsidR="001C2054" w:rsidRPr="00D45D9C" w:rsidRDefault="001C2054" w:rsidP="00D15418">
      <w:pPr>
        <w:spacing w:after="240"/>
        <w:rPr>
          <w:i/>
          <w:iCs/>
          <w:color w:val="222222"/>
          <w:lang w:val="es-ES"/>
        </w:rPr>
      </w:pPr>
      <w:r w:rsidRPr="00D45D9C">
        <w:rPr>
          <w:i/>
          <w:iCs/>
          <w:color w:val="222222"/>
          <w:lang w:val="es-ES"/>
        </w:rPr>
        <w:t xml:space="preserve">Los miembros de la Junta Ejecutiva CLAAS en la Conferencia de Resultados 2015 en Düsseldorf (desde la izquierda): </w:t>
      </w:r>
      <w:proofErr w:type="spellStart"/>
      <w:r w:rsidRPr="00D45D9C">
        <w:rPr>
          <w:i/>
          <w:iCs/>
          <w:color w:val="222222"/>
          <w:lang w:val="es-ES"/>
        </w:rPr>
        <w:t>Jan-Hendrik</w:t>
      </w:r>
      <w:proofErr w:type="spellEnd"/>
      <w:r w:rsidRPr="00D45D9C">
        <w:rPr>
          <w:i/>
          <w:iCs/>
          <w:color w:val="222222"/>
          <w:lang w:val="es-ES"/>
        </w:rPr>
        <w:t xml:space="preserve"> </w:t>
      </w:r>
      <w:proofErr w:type="spellStart"/>
      <w:r w:rsidRPr="00D45D9C">
        <w:rPr>
          <w:i/>
          <w:iCs/>
          <w:color w:val="222222"/>
          <w:lang w:val="es-ES"/>
        </w:rPr>
        <w:t>Mohr</w:t>
      </w:r>
      <w:proofErr w:type="spellEnd"/>
      <w:r w:rsidRPr="00D45D9C">
        <w:rPr>
          <w:i/>
          <w:iCs/>
          <w:color w:val="222222"/>
          <w:lang w:val="es-ES"/>
        </w:rPr>
        <w:t xml:space="preserve"> (Ventas y Marketing), Hans Lampert (Finanzas y </w:t>
      </w:r>
      <w:proofErr w:type="spellStart"/>
      <w:r w:rsidRPr="00D45D9C">
        <w:rPr>
          <w:i/>
          <w:iCs/>
          <w:color w:val="222222"/>
          <w:lang w:val="es-ES"/>
        </w:rPr>
        <w:t>Controlling</w:t>
      </w:r>
      <w:proofErr w:type="spellEnd"/>
      <w:r w:rsidRPr="00D45D9C">
        <w:rPr>
          <w:i/>
          <w:iCs/>
          <w:color w:val="222222"/>
          <w:lang w:val="es-ES"/>
        </w:rPr>
        <w:t xml:space="preserve">) y </w:t>
      </w:r>
      <w:proofErr w:type="spellStart"/>
      <w:r w:rsidRPr="00D45D9C">
        <w:rPr>
          <w:i/>
          <w:iCs/>
          <w:color w:val="222222"/>
          <w:lang w:val="es-ES"/>
        </w:rPr>
        <w:t>Lothar</w:t>
      </w:r>
      <w:proofErr w:type="spellEnd"/>
      <w:r w:rsidRPr="00D45D9C">
        <w:rPr>
          <w:i/>
          <w:iCs/>
          <w:color w:val="222222"/>
          <w:lang w:val="es-ES"/>
        </w:rPr>
        <w:t xml:space="preserve"> </w:t>
      </w:r>
      <w:proofErr w:type="spellStart"/>
      <w:r w:rsidRPr="00D45D9C">
        <w:rPr>
          <w:i/>
          <w:iCs/>
          <w:color w:val="222222"/>
          <w:lang w:val="es-ES"/>
        </w:rPr>
        <w:t>Kriszun</w:t>
      </w:r>
      <w:proofErr w:type="spellEnd"/>
      <w:r w:rsidRPr="00D45D9C">
        <w:rPr>
          <w:i/>
          <w:iCs/>
          <w:color w:val="222222"/>
          <w:lang w:val="es-ES"/>
        </w:rPr>
        <w:t xml:space="preserve"> (vocero del Directorio del grupo CLAAS y responsable de la División Tractores).</w:t>
      </w:r>
    </w:p>
    <w:p w:rsidR="001C2054" w:rsidRPr="00D45D9C" w:rsidRDefault="001C2054" w:rsidP="00D15418">
      <w:pPr>
        <w:spacing w:after="240"/>
        <w:rPr>
          <w:i/>
          <w:iCs/>
          <w:color w:val="222222"/>
          <w:lang w:val="es-ES"/>
        </w:rPr>
      </w:pPr>
    </w:p>
    <w:p w:rsidR="001C2054" w:rsidRPr="00D45D9C" w:rsidRDefault="001C2054" w:rsidP="00D15418">
      <w:pPr>
        <w:spacing w:after="240"/>
        <w:rPr>
          <w:i/>
          <w:iCs/>
          <w:color w:val="222222"/>
          <w:lang w:val="es-ES"/>
        </w:rPr>
      </w:pPr>
    </w:p>
    <w:p w:rsidR="001C2054" w:rsidRPr="004E7271" w:rsidRDefault="001C2054" w:rsidP="00D15418">
      <w:pPr>
        <w:spacing w:after="240"/>
        <w:rPr>
          <w:i/>
          <w:iCs/>
          <w:color w:val="222222"/>
          <w:lang w:val="es-ES"/>
        </w:rPr>
      </w:pPr>
      <w:r w:rsidRPr="00D45D9C">
        <w:rPr>
          <w:i/>
          <w:iCs/>
          <w:color w:val="222222"/>
          <w:lang w:val="es-ES"/>
        </w:rPr>
        <w:br/>
        <w:t>Acerca de CLAAS</w:t>
      </w:r>
      <w:r w:rsidRPr="00D45D9C">
        <w:rPr>
          <w:i/>
          <w:iCs/>
          <w:color w:val="222222"/>
          <w:lang w:val="es-ES"/>
        </w:rPr>
        <w:br/>
      </w:r>
      <w:proofErr w:type="spellStart"/>
      <w:r w:rsidRPr="00D45D9C">
        <w:rPr>
          <w:i/>
          <w:iCs/>
          <w:color w:val="222222"/>
          <w:lang w:val="es-ES"/>
        </w:rPr>
        <w:t>CLAAS</w:t>
      </w:r>
      <w:proofErr w:type="spellEnd"/>
      <w:r w:rsidRPr="00D45D9C">
        <w:rPr>
          <w:i/>
          <w:iCs/>
          <w:color w:val="222222"/>
          <w:lang w:val="es-ES"/>
        </w:rPr>
        <w:t xml:space="preserve"> (www.claas-group.com) es una empresa familiar fundada en 1913 y una de las principales fábricas mundiales de equipos de ingeniería agrícola. La compañía, con sede corporativa en </w:t>
      </w:r>
      <w:proofErr w:type="spellStart"/>
      <w:r w:rsidRPr="00D45D9C">
        <w:rPr>
          <w:i/>
          <w:iCs/>
          <w:color w:val="222222"/>
          <w:lang w:val="es-ES"/>
        </w:rPr>
        <w:t>Harsewinkel</w:t>
      </w:r>
      <w:proofErr w:type="spellEnd"/>
      <w:r w:rsidRPr="00D45D9C">
        <w:rPr>
          <w:i/>
          <w:iCs/>
          <w:color w:val="222222"/>
          <w:lang w:val="es-ES"/>
        </w:rPr>
        <w:t>, Westfalia, Alemania, es líder del mercado europeo en cosechadoras. CLAAS es el líder mundial en otros grandes grupos de productos, como las cosechadoras de forraje autopropulsadas. En lo que hace a la ingeniería agrícola mundial, CLAAS también tiene un gran desempeño en tractores, empacadoras agrícolas y línea verde. La cartera de productos CLAAS también incluye tecnología de la información para la agricultura. CLAAS emplea a 11.500 trabajadores en todo el mundo e informó una facturación de 3,8 billones de euros en el ejercicio de 2015.</w:t>
      </w:r>
      <w:r w:rsidRPr="004E7271">
        <w:rPr>
          <w:i/>
          <w:iCs/>
          <w:color w:val="222222"/>
          <w:lang w:val="es-ES"/>
        </w:rPr>
        <w:t xml:space="preserve"> </w:t>
      </w:r>
    </w:p>
    <w:sectPr w:rsidR="001C2054" w:rsidRPr="004E7271" w:rsidSect="00E207C1">
      <w:headerReference w:type="default" r:id="rId8"/>
      <w:footerReference w:type="default" r:id="rId9"/>
      <w:headerReference w:type="first" r:id="rId10"/>
      <w:pgSz w:w="11906" w:h="16838"/>
      <w:pgMar w:top="18" w:right="1418" w:bottom="1418" w:left="1418" w:header="851" w:footer="68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F7" w:rsidRDefault="002D55F7">
      <w:r>
        <w:separator/>
      </w:r>
    </w:p>
  </w:endnote>
  <w:endnote w:type="continuationSeparator" w:id="0">
    <w:p w:rsidR="002D55F7" w:rsidRDefault="002D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eticaNeue-LightExt">
    <w:altName w:val="HelveticaNeue LightExt"/>
    <w:panose1 w:val="00000000000000000000"/>
    <w:charset w:val="4D"/>
    <w:family w:val="auto"/>
    <w:notTrueType/>
    <w:pitch w:val="default"/>
    <w:sig w:usb0="00000003" w:usb1="00000000" w:usb2="00000000" w:usb3="00000000" w:csb0="00000001" w:csb1="00000000"/>
  </w:font>
  <w:font w:name="HelveticaNeue-Light">
    <w:altName w:val="45 Helvetica Ligh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altName w:val="Century Gothic"/>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54" w:rsidRDefault="00CC4878">
    <w:pPr>
      <w:pStyle w:val="Piedepgina"/>
    </w:pPr>
    <w:r>
      <w:rPr>
        <w:noProof/>
        <w:lang w:val="es-AR" w:eastAsia="es-AR"/>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76200</wp:posOffset>
              </wp:positionV>
              <wp:extent cx="6515100" cy="914400"/>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054" w:rsidRDefault="001C2054">
                          <w:pPr>
                            <w:rPr>
                              <w:sz w:val="12"/>
                              <w:szCs w:val="12"/>
                              <w:lang w:val="fr-FR"/>
                            </w:rPr>
                          </w:pPr>
                        </w:p>
                        <w:p w:rsidR="001C2054" w:rsidRDefault="001C2054">
                          <w:pPr>
                            <w:rPr>
                              <w:sz w:val="12"/>
                              <w:szCs w:val="12"/>
                              <w:lang w:val="fr-FR"/>
                            </w:rPr>
                          </w:pPr>
                        </w:p>
                        <w:p w:rsidR="001C2054" w:rsidRDefault="001C2054">
                          <w:r>
                            <w:rPr>
                              <w:color w:val="808080"/>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5pt;margin-top:6pt;width:51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" stroked="f">
              <v:textbox>
                <w:txbxContent>
                  <w:p w:rsidR="001C2054" w:rsidRDefault="001C2054">
                    <w:pPr>
                      <w:rPr>
                        <w:sz w:val="12"/>
                        <w:szCs w:val="12"/>
                        <w:lang w:val="fr-FR"/>
                      </w:rPr>
                    </w:pPr>
                  </w:p>
                  <w:p w:rsidR="001C2054" w:rsidRDefault="001C2054">
                    <w:pPr>
                      <w:rPr>
                        <w:sz w:val="12"/>
                        <w:szCs w:val="12"/>
                        <w:lang w:val="fr-FR"/>
                      </w:rPr>
                    </w:pPr>
                  </w:p>
                  <w:p w:rsidR="001C2054" w:rsidRDefault="001C2054">
                    <w:r>
                      <w:rPr>
                        <w:color w:val="808080"/>
                        <w:sz w:val="28"/>
                        <w:szCs w:val="28"/>
                        <w:lang w:val="fr-FR"/>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F7" w:rsidRDefault="002D55F7">
      <w:r>
        <w:separator/>
      </w:r>
    </w:p>
  </w:footnote>
  <w:footnote w:type="continuationSeparator" w:id="0">
    <w:p w:rsidR="002D55F7" w:rsidRDefault="002D5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54" w:rsidRDefault="001C2054">
    <w:pPr>
      <w:pStyle w:val="Encabezado"/>
      <w:rPr>
        <w:b/>
        <w:bCs/>
        <w:sz w:val="24"/>
        <w:szCs w:val="24"/>
      </w:rPr>
    </w:pPr>
  </w:p>
  <w:p w:rsidR="001C2054" w:rsidRDefault="001C2054">
    <w:pPr>
      <w:pStyle w:val="Encabezado"/>
      <w:rPr>
        <w:b/>
        <w:bCs/>
      </w:rPr>
    </w:pPr>
  </w:p>
  <w:p w:rsidR="001C2054" w:rsidRDefault="001C2054">
    <w:pPr>
      <w:pStyle w:val="Encabezado"/>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54" w:rsidRDefault="00CC4878">
    <w:pPr>
      <w:pStyle w:val="Encabezado"/>
    </w:pPr>
    <w:r>
      <w:rPr>
        <w:noProof/>
        <w:lang w:val="es-AR" w:eastAsia="es-AR"/>
      </w:rPr>
      <w:drawing>
        <wp:anchor distT="0" distB="0" distL="114300" distR="114300" simplePos="0" relativeHeight="251662336" behindDoc="0" locked="0" layoutInCell="1" allowOverlap="1">
          <wp:simplePos x="0" y="0"/>
          <wp:positionH relativeFrom="column">
            <wp:posOffset>4523105</wp:posOffset>
          </wp:positionH>
          <wp:positionV relativeFrom="paragraph">
            <wp:posOffset>147955</wp:posOffset>
          </wp:positionV>
          <wp:extent cx="1748790" cy="310515"/>
          <wp:effectExtent l="0" t="0" r="3810" b="0"/>
          <wp:wrapTight wrapText="bothSides">
            <wp:wrapPolygon edited="0">
              <wp:start x="0" y="0"/>
              <wp:lineTo x="0" y="19877"/>
              <wp:lineTo x="21412" y="19877"/>
              <wp:lineTo x="21412" y="0"/>
              <wp:lineTo x="0" y="0"/>
            </wp:wrapPolygon>
          </wp:wrapTight>
          <wp:docPr id="2" name="Picture 4" descr="CLAAS-Logo-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AS-Logo-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310515"/>
                  </a:xfrm>
                  <a:prstGeom prst="rect">
                    <a:avLst/>
                  </a:prstGeom>
                  <a:noFill/>
                </pic:spPr>
              </pic:pic>
            </a:graphicData>
          </a:graphic>
          <wp14:sizeRelH relativeFrom="page">
            <wp14:pctWidth>0</wp14:pctWidth>
          </wp14:sizeRelH>
          <wp14:sizeRelV relativeFrom="page">
            <wp14:pctHeight>0</wp14:pctHeight>
          </wp14:sizeRelV>
        </wp:anchor>
      </w:drawing>
    </w:r>
  </w:p>
  <w:p w:rsidR="001C2054" w:rsidRDefault="001C2054">
    <w:pPr>
      <w:pStyle w:val="Encabezado"/>
    </w:pPr>
  </w:p>
  <w:p w:rsidR="001C2054" w:rsidRDefault="001C2054">
    <w:pPr>
      <w:pStyle w:val="Encabezado"/>
    </w:pPr>
    <w:r>
      <w:rPr>
        <w:b/>
        <w:bCs/>
        <w:sz w:val="24"/>
        <w:szCs w:val="24"/>
      </w:rPr>
      <w:t>Press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3E9C"/>
    <w:multiLevelType w:val="multilevel"/>
    <w:tmpl w:val="56822E88"/>
    <w:lvl w:ilvl="0">
      <w:start w:val="11"/>
      <w:numFmt w:val="decimal"/>
      <w:lvlText w:val="%1"/>
      <w:lvlJc w:val="left"/>
      <w:pPr>
        <w:tabs>
          <w:tab w:val="num" w:pos="1410"/>
        </w:tabs>
        <w:ind w:left="1410" w:hanging="1410"/>
      </w:pPr>
    </w:lvl>
    <w:lvl w:ilvl="1">
      <w:start w:val="30"/>
      <w:numFmt w:val="decimal"/>
      <w:lvlText w:val="%1.%2"/>
      <w:lvlJc w:val="left"/>
      <w:pPr>
        <w:tabs>
          <w:tab w:val="num" w:pos="1410"/>
        </w:tabs>
        <w:ind w:left="1410" w:hanging="1410"/>
      </w:pPr>
    </w:lvl>
    <w:lvl w:ilvl="2">
      <w:start w:val="1"/>
      <w:numFmt w:val="decimal"/>
      <w:lvlText w:val="%1.%2.%3"/>
      <w:lvlJc w:val="left"/>
      <w:pPr>
        <w:tabs>
          <w:tab w:val="num" w:pos="1410"/>
        </w:tabs>
        <w:ind w:left="1410" w:hanging="1410"/>
      </w:pPr>
    </w:lvl>
    <w:lvl w:ilvl="3">
      <w:start w:val="1"/>
      <w:numFmt w:val="decimal"/>
      <w:lvlText w:val="%1.%2.%3.%4"/>
      <w:lvlJc w:val="left"/>
      <w:pPr>
        <w:tabs>
          <w:tab w:val="num" w:pos="1410"/>
        </w:tabs>
        <w:ind w:left="1410" w:hanging="1410"/>
      </w:pPr>
    </w:lvl>
    <w:lvl w:ilvl="4">
      <w:start w:val="1"/>
      <w:numFmt w:val="decimal"/>
      <w:lvlText w:val="%1.%2.%3.%4.%5"/>
      <w:lvlJc w:val="left"/>
      <w:pPr>
        <w:tabs>
          <w:tab w:val="num" w:pos="1410"/>
        </w:tabs>
        <w:ind w:left="1410" w:hanging="1410"/>
      </w:pPr>
    </w:lvl>
    <w:lvl w:ilvl="5">
      <w:start w:val="1"/>
      <w:numFmt w:val="decimal"/>
      <w:lvlText w:val="%1.%2.%3.%4.%5.%6"/>
      <w:lvlJc w:val="left"/>
      <w:pPr>
        <w:tabs>
          <w:tab w:val="num" w:pos="1410"/>
        </w:tabs>
        <w:ind w:left="1410" w:hanging="141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FB3604C"/>
    <w:multiLevelType w:val="hybridMultilevel"/>
    <w:tmpl w:val="05CCDE5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3B3226E5"/>
    <w:multiLevelType w:val="hybridMultilevel"/>
    <w:tmpl w:val="AFDC4248"/>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8283E0C"/>
    <w:multiLevelType w:val="hybridMultilevel"/>
    <w:tmpl w:val="F190C33C"/>
    <w:lvl w:ilvl="0" w:tplc="66A2DE6C">
      <w:start w:val="1"/>
      <w:numFmt w:val="bullet"/>
      <w:lvlText w:val=""/>
      <w:lvlJc w:val="left"/>
      <w:pPr>
        <w:tabs>
          <w:tab w:val="num" w:pos="720"/>
        </w:tabs>
        <w:ind w:left="720" w:hanging="360"/>
      </w:pPr>
      <w:rPr>
        <w:rFonts w:ascii="Wingdings" w:hAnsi="Wingdings" w:cs="Wingdings" w:hint="default"/>
      </w:rPr>
    </w:lvl>
    <w:lvl w:ilvl="1" w:tplc="85EEA07E">
      <w:start w:val="1"/>
      <w:numFmt w:val="bullet"/>
      <w:lvlText w:val=""/>
      <w:lvlJc w:val="left"/>
      <w:pPr>
        <w:tabs>
          <w:tab w:val="num" w:pos="1440"/>
        </w:tabs>
        <w:ind w:left="1440" w:hanging="360"/>
      </w:pPr>
      <w:rPr>
        <w:rFonts w:ascii="Wingdings" w:hAnsi="Wingdings" w:cs="Wingdings" w:hint="default"/>
      </w:rPr>
    </w:lvl>
    <w:lvl w:ilvl="2" w:tplc="885CBF58">
      <w:start w:val="1"/>
      <w:numFmt w:val="bullet"/>
      <w:lvlText w:val=""/>
      <w:lvlJc w:val="left"/>
      <w:pPr>
        <w:tabs>
          <w:tab w:val="num" w:pos="2160"/>
        </w:tabs>
        <w:ind w:left="2160" w:hanging="360"/>
      </w:pPr>
      <w:rPr>
        <w:rFonts w:ascii="Wingdings" w:hAnsi="Wingdings" w:cs="Wingdings" w:hint="default"/>
      </w:rPr>
    </w:lvl>
    <w:lvl w:ilvl="3" w:tplc="07189784">
      <w:start w:val="1"/>
      <w:numFmt w:val="bullet"/>
      <w:lvlText w:val=""/>
      <w:lvlJc w:val="left"/>
      <w:pPr>
        <w:tabs>
          <w:tab w:val="num" w:pos="2880"/>
        </w:tabs>
        <w:ind w:left="2880" w:hanging="360"/>
      </w:pPr>
      <w:rPr>
        <w:rFonts w:ascii="Wingdings" w:hAnsi="Wingdings" w:cs="Wingdings" w:hint="default"/>
      </w:rPr>
    </w:lvl>
    <w:lvl w:ilvl="4" w:tplc="0CB2665C">
      <w:start w:val="1"/>
      <w:numFmt w:val="bullet"/>
      <w:lvlText w:val=""/>
      <w:lvlJc w:val="left"/>
      <w:pPr>
        <w:tabs>
          <w:tab w:val="num" w:pos="3600"/>
        </w:tabs>
        <w:ind w:left="3600" w:hanging="360"/>
      </w:pPr>
      <w:rPr>
        <w:rFonts w:ascii="Wingdings" w:hAnsi="Wingdings" w:cs="Wingdings" w:hint="default"/>
      </w:rPr>
    </w:lvl>
    <w:lvl w:ilvl="5" w:tplc="4872BBDC">
      <w:start w:val="1"/>
      <w:numFmt w:val="bullet"/>
      <w:lvlText w:val=""/>
      <w:lvlJc w:val="left"/>
      <w:pPr>
        <w:tabs>
          <w:tab w:val="num" w:pos="4320"/>
        </w:tabs>
        <w:ind w:left="4320" w:hanging="360"/>
      </w:pPr>
      <w:rPr>
        <w:rFonts w:ascii="Wingdings" w:hAnsi="Wingdings" w:cs="Wingdings" w:hint="default"/>
      </w:rPr>
    </w:lvl>
    <w:lvl w:ilvl="6" w:tplc="75884AC4">
      <w:start w:val="1"/>
      <w:numFmt w:val="bullet"/>
      <w:lvlText w:val=""/>
      <w:lvlJc w:val="left"/>
      <w:pPr>
        <w:tabs>
          <w:tab w:val="num" w:pos="5040"/>
        </w:tabs>
        <w:ind w:left="5040" w:hanging="360"/>
      </w:pPr>
      <w:rPr>
        <w:rFonts w:ascii="Wingdings" w:hAnsi="Wingdings" w:cs="Wingdings" w:hint="default"/>
      </w:rPr>
    </w:lvl>
    <w:lvl w:ilvl="7" w:tplc="C8560B28">
      <w:start w:val="1"/>
      <w:numFmt w:val="bullet"/>
      <w:lvlText w:val=""/>
      <w:lvlJc w:val="left"/>
      <w:pPr>
        <w:tabs>
          <w:tab w:val="num" w:pos="5760"/>
        </w:tabs>
        <w:ind w:left="5760" w:hanging="360"/>
      </w:pPr>
      <w:rPr>
        <w:rFonts w:ascii="Wingdings" w:hAnsi="Wingdings" w:cs="Wingdings" w:hint="default"/>
      </w:rPr>
    </w:lvl>
    <w:lvl w:ilvl="8" w:tplc="37C60872">
      <w:start w:val="1"/>
      <w:numFmt w:val="bullet"/>
      <w:lvlText w:val=""/>
      <w:lvlJc w:val="left"/>
      <w:pPr>
        <w:tabs>
          <w:tab w:val="num" w:pos="6480"/>
        </w:tabs>
        <w:ind w:left="6480" w:hanging="360"/>
      </w:pPr>
      <w:rPr>
        <w:rFonts w:ascii="Wingdings" w:hAnsi="Wingdings" w:cs="Wingdings" w:hint="default"/>
      </w:rPr>
    </w:lvl>
  </w:abstractNum>
  <w:abstractNum w:abstractNumId="4">
    <w:nsid w:val="697C0735"/>
    <w:multiLevelType w:val="hybridMultilevel"/>
    <w:tmpl w:val="732CE1FE"/>
    <w:lvl w:ilvl="0" w:tplc="DC8EB764">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lvlOverride w:ilvl="0">
      <w:startOverride w:val="1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E5"/>
    <w:rsid w:val="0003449D"/>
    <w:rsid w:val="00036E64"/>
    <w:rsid w:val="000372A7"/>
    <w:rsid w:val="00041C52"/>
    <w:rsid w:val="00043112"/>
    <w:rsid w:val="000528A5"/>
    <w:rsid w:val="000634CA"/>
    <w:rsid w:val="00074FCA"/>
    <w:rsid w:val="00087040"/>
    <w:rsid w:val="00091701"/>
    <w:rsid w:val="00091CCD"/>
    <w:rsid w:val="00095C10"/>
    <w:rsid w:val="0009614A"/>
    <w:rsid w:val="000A2364"/>
    <w:rsid w:val="000A3155"/>
    <w:rsid w:val="000B5EAA"/>
    <w:rsid w:val="000B65BC"/>
    <w:rsid w:val="000C3D8C"/>
    <w:rsid w:val="000C7225"/>
    <w:rsid w:val="000D25D1"/>
    <w:rsid w:val="000F0242"/>
    <w:rsid w:val="001077CC"/>
    <w:rsid w:val="00110B33"/>
    <w:rsid w:val="001216BC"/>
    <w:rsid w:val="001607BC"/>
    <w:rsid w:val="0016384B"/>
    <w:rsid w:val="00180510"/>
    <w:rsid w:val="00184CF7"/>
    <w:rsid w:val="00193BB3"/>
    <w:rsid w:val="001A05EF"/>
    <w:rsid w:val="001A086F"/>
    <w:rsid w:val="001A0BFF"/>
    <w:rsid w:val="001A4C8F"/>
    <w:rsid w:val="001A6EDB"/>
    <w:rsid w:val="001B2B38"/>
    <w:rsid w:val="001B4DAF"/>
    <w:rsid w:val="001C2054"/>
    <w:rsid w:val="001C4326"/>
    <w:rsid w:val="001D572E"/>
    <w:rsid w:val="001F1E62"/>
    <w:rsid w:val="001F63BB"/>
    <w:rsid w:val="00202100"/>
    <w:rsid w:val="0020274D"/>
    <w:rsid w:val="00206DE3"/>
    <w:rsid w:val="00212042"/>
    <w:rsid w:val="00220505"/>
    <w:rsid w:val="00226F5E"/>
    <w:rsid w:val="00232E5A"/>
    <w:rsid w:val="00242DC0"/>
    <w:rsid w:val="00245144"/>
    <w:rsid w:val="00247132"/>
    <w:rsid w:val="00260F8F"/>
    <w:rsid w:val="002643F0"/>
    <w:rsid w:val="002803CD"/>
    <w:rsid w:val="00285F6C"/>
    <w:rsid w:val="002B74A8"/>
    <w:rsid w:val="002C56AB"/>
    <w:rsid w:val="002D55F7"/>
    <w:rsid w:val="002D6777"/>
    <w:rsid w:val="002F4879"/>
    <w:rsid w:val="002F5041"/>
    <w:rsid w:val="00310628"/>
    <w:rsid w:val="003333D6"/>
    <w:rsid w:val="00335CC8"/>
    <w:rsid w:val="00336373"/>
    <w:rsid w:val="00342989"/>
    <w:rsid w:val="00350825"/>
    <w:rsid w:val="003562BC"/>
    <w:rsid w:val="00365903"/>
    <w:rsid w:val="003731D5"/>
    <w:rsid w:val="003737B8"/>
    <w:rsid w:val="00376055"/>
    <w:rsid w:val="0038313F"/>
    <w:rsid w:val="003840DD"/>
    <w:rsid w:val="003B2ECE"/>
    <w:rsid w:val="003C00D8"/>
    <w:rsid w:val="003C2EF9"/>
    <w:rsid w:val="003D2BED"/>
    <w:rsid w:val="003F4601"/>
    <w:rsid w:val="00410FBC"/>
    <w:rsid w:val="0043030B"/>
    <w:rsid w:val="00432D21"/>
    <w:rsid w:val="00435B16"/>
    <w:rsid w:val="00436028"/>
    <w:rsid w:val="00443A92"/>
    <w:rsid w:val="0046330B"/>
    <w:rsid w:val="00475DC0"/>
    <w:rsid w:val="00477AA3"/>
    <w:rsid w:val="004A1A73"/>
    <w:rsid w:val="004A4E03"/>
    <w:rsid w:val="004C3645"/>
    <w:rsid w:val="004C53CA"/>
    <w:rsid w:val="004C5EDA"/>
    <w:rsid w:val="004D5FC0"/>
    <w:rsid w:val="004E7271"/>
    <w:rsid w:val="004F43EB"/>
    <w:rsid w:val="00514C6C"/>
    <w:rsid w:val="0053357F"/>
    <w:rsid w:val="0054236B"/>
    <w:rsid w:val="00542685"/>
    <w:rsid w:val="005569A2"/>
    <w:rsid w:val="00566EF1"/>
    <w:rsid w:val="00576167"/>
    <w:rsid w:val="00576CBA"/>
    <w:rsid w:val="00580B2E"/>
    <w:rsid w:val="005814C1"/>
    <w:rsid w:val="005A17A3"/>
    <w:rsid w:val="005B0124"/>
    <w:rsid w:val="005E04B4"/>
    <w:rsid w:val="0060185C"/>
    <w:rsid w:val="0061345D"/>
    <w:rsid w:val="00624438"/>
    <w:rsid w:val="00635219"/>
    <w:rsid w:val="00646A92"/>
    <w:rsid w:val="006535F2"/>
    <w:rsid w:val="00670189"/>
    <w:rsid w:val="0067123F"/>
    <w:rsid w:val="00675B22"/>
    <w:rsid w:val="00676F37"/>
    <w:rsid w:val="00694550"/>
    <w:rsid w:val="00696EB4"/>
    <w:rsid w:val="006A311F"/>
    <w:rsid w:val="006A7F22"/>
    <w:rsid w:val="006B1262"/>
    <w:rsid w:val="006B1D7B"/>
    <w:rsid w:val="006C1753"/>
    <w:rsid w:val="006C4185"/>
    <w:rsid w:val="006C533E"/>
    <w:rsid w:val="006D1A9B"/>
    <w:rsid w:val="006E40A8"/>
    <w:rsid w:val="006F5B78"/>
    <w:rsid w:val="00707149"/>
    <w:rsid w:val="00715024"/>
    <w:rsid w:val="00724FC4"/>
    <w:rsid w:val="00732AB6"/>
    <w:rsid w:val="00741D64"/>
    <w:rsid w:val="00746162"/>
    <w:rsid w:val="00747D76"/>
    <w:rsid w:val="00750B31"/>
    <w:rsid w:val="00777F30"/>
    <w:rsid w:val="00791FDC"/>
    <w:rsid w:val="007A08A4"/>
    <w:rsid w:val="007B3D6F"/>
    <w:rsid w:val="007D7A6E"/>
    <w:rsid w:val="007E7981"/>
    <w:rsid w:val="007F133C"/>
    <w:rsid w:val="00804388"/>
    <w:rsid w:val="008235AD"/>
    <w:rsid w:val="00826BE2"/>
    <w:rsid w:val="00827BB4"/>
    <w:rsid w:val="0083695B"/>
    <w:rsid w:val="00865F55"/>
    <w:rsid w:val="00875947"/>
    <w:rsid w:val="00891A2C"/>
    <w:rsid w:val="0089592A"/>
    <w:rsid w:val="008A27DA"/>
    <w:rsid w:val="008A5103"/>
    <w:rsid w:val="008A76B8"/>
    <w:rsid w:val="008B3AD5"/>
    <w:rsid w:val="008B5EDB"/>
    <w:rsid w:val="008C7F67"/>
    <w:rsid w:val="008D18E9"/>
    <w:rsid w:val="008D7D14"/>
    <w:rsid w:val="008E4265"/>
    <w:rsid w:val="008E5B1C"/>
    <w:rsid w:val="008F6C10"/>
    <w:rsid w:val="009030F5"/>
    <w:rsid w:val="0092360B"/>
    <w:rsid w:val="00926A86"/>
    <w:rsid w:val="00934016"/>
    <w:rsid w:val="00934C01"/>
    <w:rsid w:val="0095354A"/>
    <w:rsid w:val="009666B9"/>
    <w:rsid w:val="00971C85"/>
    <w:rsid w:val="009770BC"/>
    <w:rsid w:val="009802E5"/>
    <w:rsid w:val="0099213C"/>
    <w:rsid w:val="009A7B53"/>
    <w:rsid w:val="009C70B3"/>
    <w:rsid w:val="009D2E4E"/>
    <w:rsid w:val="009E4649"/>
    <w:rsid w:val="009E5507"/>
    <w:rsid w:val="009F0DD8"/>
    <w:rsid w:val="009F2DAB"/>
    <w:rsid w:val="009F3D61"/>
    <w:rsid w:val="009F455C"/>
    <w:rsid w:val="00A1338A"/>
    <w:rsid w:val="00A45522"/>
    <w:rsid w:val="00A671D8"/>
    <w:rsid w:val="00A73CF3"/>
    <w:rsid w:val="00A74AFF"/>
    <w:rsid w:val="00A76101"/>
    <w:rsid w:val="00A76944"/>
    <w:rsid w:val="00A9730A"/>
    <w:rsid w:val="00AA4ED2"/>
    <w:rsid w:val="00AC715B"/>
    <w:rsid w:val="00AD2025"/>
    <w:rsid w:val="00AE04B7"/>
    <w:rsid w:val="00AE4546"/>
    <w:rsid w:val="00B13816"/>
    <w:rsid w:val="00B1645F"/>
    <w:rsid w:val="00B24723"/>
    <w:rsid w:val="00B42B74"/>
    <w:rsid w:val="00B50A2D"/>
    <w:rsid w:val="00B50B34"/>
    <w:rsid w:val="00B559BC"/>
    <w:rsid w:val="00B5738E"/>
    <w:rsid w:val="00B66DD8"/>
    <w:rsid w:val="00B75DF5"/>
    <w:rsid w:val="00BA7088"/>
    <w:rsid w:val="00BB3DD8"/>
    <w:rsid w:val="00BE3E63"/>
    <w:rsid w:val="00C14C44"/>
    <w:rsid w:val="00C20688"/>
    <w:rsid w:val="00C360B8"/>
    <w:rsid w:val="00C41DB9"/>
    <w:rsid w:val="00C5136C"/>
    <w:rsid w:val="00C51CF0"/>
    <w:rsid w:val="00C56B74"/>
    <w:rsid w:val="00C71FCF"/>
    <w:rsid w:val="00C72D6D"/>
    <w:rsid w:val="00C74376"/>
    <w:rsid w:val="00C747D4"/>
    <w:rsid w:val="00C863F1"/>
    <w:rsid w:val="00C86941"/>
    <w:rsid w:val="00C91F46"/>
    <w:rsid w:val="00C96508"/>
    <w:rsid w:val="00CA217C"/>
    <w:rsid w:val="00CA610B"/>
    <w:rsid w:val="00CB1B4E"/>
    <w:rsid w:val="00CC1286"/>
    <w:rsid w:val="00CC227A"/>
    <w:rsid w:val="00CC4878"/>
    <w:rsid w:val="00CD381E"/>
    <w:rsid w:val="00CE0ED1"/>
    <w:rsid w:val="00CE3E60"/>
    <w:rsid w:val="00CE7E19"/>
    <w:rsid w:val="00CF3A1D"/>
    <w:rsid w:val="00CF432F"/>
    <w:rsid w:val="00CF6883"/>
    <w:rsid w:val="00D03C7F"/>
    <w:rsid w:val="00D07D2E"/>
    <w:rsid w:val="00D136C7"/>
    <w:rsid w:val="00D15418"/>
    <w:rsid w:val="00D349AC"/>
    <w:rsid w:val="00D45D9C"/>
    <w:rsid w:val="00D47FD8"/>
    <w:rsid w:val="00D512D4"/>
    <w:rsid w:val="00D529C5"/>
    <w:rsid w:val="00D546D5"/>
    <w:rsid w:val="00D6441D"/>
    <w:rsid w:val="00D64DCA"/>
    <w:rsid w:val="00D6570E"/>
    <w:rsid w:val="00D663E0"/>
    <w:rsid w:val="00D72B8F"/>
    <w:rsid w:val="00D86186"/>
    <w:rsid w:val="00D862E3"/>
    <w:rsid w:val="00D92272"/>
    <w:rsid w:val="00D94F2E"/>
    <w:rsid w:val="00DA1A27"/>
    <w:rsid w:val="00DA2895"/>
    <w:rsid w:val="00DB2CFD"/>
    <w:rsid w:val="00DC15D9"/>
    <w:rsid w:val="00DC7F1A"/>
    <w:rsid w:val="00DD032F"/>
    <w:rsid w:val="00DE1236"/>
    <w:rsid w:val="00DE34DA"/>
    <w:rsid w:val="00DF0014"/>
    <w:rsid w:val="00DF02EF"/>
    <w:rsid w:val="00DF0E14"/>
    <w:rsid w:val="00DF7FE9"/>
    <w:rsid w:val="00E047B2"/>
    <w:rsid w:val="00E06C0B"/>
    <w:rsid w:val="00E207C1"/>
    <w:rsid w:val="00E25726"/>
    <w:rsid w:val="00E33449"/>
    <w:rsid w:val="00E41D27"/>
    <w:rsid w:val="00E43D42"/>
    <w:rsid w:val="00E67F51"/>
    <w:rsid w:val="00E87A59"/>
    <w:rsid w:val="00E92508"/>
    <w:rsid w:val="00E9265F"/>
    <w:rsid w:val="00E95C0A"/>
    <w:rsid w:val="00EA4F24"/>
    <w:rsid w:val="00EC03E0"/>
    <w:rsid w:val="00EC49D0"/>
    <w:rsid w:val="00EC79E0"/>
    <w:rsid w:val="00EE6903"/>
    <w:rsid w:val="00EE7B39"/>
    <w:rsid w:val="00EF08C6"/>
    <w:rsid w:val="00EF308B"/>
    <w:rsid w:val="00F073D9"/>
    <w:rsid w:val="00F12601"/>
    <w:rsid w:val="00F13100"/>
    <w:rsid w:val="00F506A4"/>
    <w:rsid w:val="00F61560"/>
    <w:rsid w:val="00F61A60"/>
    <w:rsid w:val="00F64FD8"/>
    <w:rsid w:val="00F82A3D"/>
    <w:rsid w:val="00F856EE"/>
    <w:rsid w:val="00F86B83"/>
    <w:rsid w:val="00FA5895"/>
    <w:rsid w:val="00FA7188"/>
    <w:rsid w:val="00FB0308"/>
    <w:rsid w:val="00FB5B6A"/>
    <w:rsid w:val="00FD17BF"/>
    <w:rsid w:val="00FF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895"/>
    <w:rPr>
      <w:rFonts w:ascii="Arial" w:hAnsi="Arial" w:cs="Arial"/>
      <w:sz w:val="20"/>
      <w:szCs w:val="20"/>
      <w:lang w:val="en-GB" w:eastAsia="de-DE"/>
    </w:rPr>
  </w:style>
  <w:style w:type="paragraph" w:styleId="Ttulo1">
    <w:name w:val="heading 1"/>
    <w:basedOn w:val="Normal"/>
    <w:next w:val="Normal"/>
    <w:link w:val="Ttulo1Car"/>
    <w:uiPriority w:val="99"/>
    <w:qFormat/>
    <w:rsid w:val="00FA5895"/>
    <w:pPr>
      <w:keepNext/>
      <w:outlineLvl w:val="0"/>
    </w:pPr>
    <w:rPr>
      <w:b/>
      <w:bCs/>
      <w:sz w:val="12"/>
      <w:szCs w:val="12"/>
    </w:rPr>
  </w:style>
  <w:style w:type="paragraph" w:styleId="Ttulo2">
    <w:name w:val="heading 2"/>
    <w:basedOn w:val="Normal"/>
    <w:next w:val="Normal"/>
    <w:link w:val="Ttulo2Car"/>
    <w:uiPriority w:val="99"/>
    <w:qFormat/>
    <w:rsid w:val="00FA5895"/>
    <w:pPr>
      <w:keepNext/>
      <w:framePr w:hSpace="141" w:wrap="auto" w:vAnchor="text" w:hAnchor="margin" w:y="220"/>
      <w:ind w:left="31" w:right="-78"/>
      <w:suppressOverlap/>
      <w:outlineLvl w:val="1"/>
    </w:pPr>
    <w:rPr>
      <w:b/>
      <w:bCs/>
      <w:sz w:val="12"/>
      <w:szCs w:val="12"/>
    </w:rPr>
  </w:style>
  <w:style w:type="paragraph" w:styleId="Ttulo6">
    <w:name w:val="heading 6"/>
    <w:basedOn w:val="Normal"/>
    <w:next w:val="Normal"/>
    <w:link w:val="Ttulo6Car"/>
    <w:uiPriority w:val="99"/>
    <w:qFormat/>
    <w:rsid w:val="00FA5895"/>
    <w:pPr>
      <w:keepNext/>
      <w:jc w:val="both"/>
      <w:outlineLvl w:val="5"/>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74AFF"/>
    <w:rPr>
      <w:rFonts w:ascii="Cambria" w:hAnsi="Cambria" w:cs="Cambria"/>
      <w:b/>
      <w:bCs/>
      <w:kern w:val="32"/>
      <w:sz w:val="32"/>
      <w:szCs w:val="32"/>
      <w:lang w:val="en-GB" w:eastAsia="de-DE"/>
    </w:rPr>
  </w:style>
  <w:style w:type="character" w:customStyle="1" w:styleId="Ttulo2Car">
    <w:name w:val="Título 2 Car"/>
    <w:basedOn w:val="Fuentedeprrafopredeter"/>
    <w:link w:val="Ttulo2"/>
    <w:uiPriority w:val="99"/>
    <w:semiHidden/>
    <w:locked/>
    <w:rsid w:val="00A74AFF"/>
    <w:rPr>
      <w:rFonts w:ascii="Cambria" w:hAnsi="Cambria" w:cs="Cambria"/>
      <w:b/>
      <w:bCs/>
      <w:i/>
      <w:iCs/>
      <w:sz w:val="28"/>
      <w:szCs w:val="28"/>
      <w:lang w:val="en-GB" w:eastAsia="de-DE"/>
    </w:rPr>
  </w:style>
  <w:style w:type="character" w:customStyle="1" w:styleId="Ttulo6Car">
    <w:name w:val="Título 6 Car"/>
    <w:basedOn w:val="Fuentedeprrafopredeter"/>
    <w:link w:val="Ttulo6"/>
    <w:uiPriority w:val="99"/>
    <w:semiHidden/>
    <w:locked/>
    <w:rsid w:val="00A74AFF"/>
    <w:rPr>
      <w:rFonts w:ascii="Calibri" w:hAnsi="Calibri" w:cs="Calibri"/>
      <w:b/>
      <w:bCs/>
      <w:lang w:val="en-GB" w:eastAsia="de-DE"/>
    </w:rPr>
  </w:style>
  <w:style w:type="paragraph" w:styleId="Encabezado">
    <w:name w:val="header"/>
    <w:basedOn w:val="Normal"/>
    <w:link w:val="EncabezadoCar"/>
    <w:uiPriority w:val="99"/>
    <w:rsid w:val="00FA5895"/>
    <w:pPr>
      <w:tabs>
        <w:tab w:val="center" w:pos="4536"/>
        <w:tab w:val="right" w:pos="9072"/>
      </w:tabs>
    </w:pPr>
  </w:style>
  <w:style w:type="character" w:customStyle="1" w:styleId="EncabezadoCar">
    <w:name w:val="Encabezado Car"/>
    <w:basedOn w:val="Fuentedeprrafopredeter"/>
    <w:link w:val="Encabezado"/>
    <w:uiPriority w:val="99"/>
    <w:semiHidden/>
    <w:locked/>
    <w:rsid w:val="00A74AFF"/>
    <w:rPr>
      <w:rFonts w:ascii="Arial" w:hAnsi="Arial" w:cs="Arial"/>
      <w:sz w:val="20"/>
      <w:szCs w:val="20"/>
      <w:lang w:val="en-GB" w:eastAsia="de-DE"/>
    </w:rPr>
  </w:style>
  <w:style w:type="paragraph" w:styleId="Piedepgina">
    <w:name w:val="footer"/>
    <w:basedOn w:val="Normal"/>
    <w:link w:val="PiedepginaCar"/>
    <w:uiPriority w:val="99"/>
    <w:rsid w:val="00FA5895"/>
    <w:pPr>
      <w:tabs>
        <w:tab w:val="center" w:pos="4536"/>
        <w:tab w:val="right" w:pos="9072"/>
      </w:tabs>
    </w:pPr>
  </w:style>
  <w:style w:type="character" w:customStyle="1" w:styleId="PiedepginaCar">
    <w:name w:val="Pie de página Car"/>
    <w:basedOn w:val="Fuentedeprrafopredeter"/>
    <w:link w:val="Piedepgina"/>
    <w:uiPriority w:val="99"/>
    <w:semiHidden/>
    <w:locked/>
    <w:rsid w:val="00A74AFF"/>
    <w:rPr>
      <w:rFonts w:ascii="Arial" w:hAnsi="Arial" w:cs="Arial"/>
      <w:sz w:val="20"/>
      <w:szCs w:val="20"/>
      <w:lang w:val="en-GB" w:eastAsia="de-DE"/>
    </w:rPr>
  </w:style>
  <w:style w:type="character" w:styleId="Hipervnculo">
    <w:name w:val="Hyperlink"/>
    <w:basedOn w:val="Fuentedeprrafopredeter"/>
    <w:uiPriority w:val="99"/>
    <w:rsid w:val="00FA5895"/>
    <w:rPr>
      <w:rFonts w:cs="Times New Roman"/>
      <w:color w:val="0000FF"/>
      <w:u w:val="single"/>
    </w:rPr>
  </w:style>
  <w:style w:type="paragraph" w:styleId="Textoindependiente3">
    <w:name w:val="Body Text 3"/>
    <w:basedOn w:val="Normal"/>
    <w:link w:val="Textoindependiente3Car"/>
    <w:uiPriority w:val="99"/>
    <w:rsid w:val="00FA5895"/>
    <w:pPr>
      <w:spacing w:line="360" w:lineRule="auto"/>
      <w:jc w:val="both"/>
    </w:pPr>
    <w:rPr>
      <w:sz w:val="24"/>
      <w:szCs w:val="24"/>
    </w:rPr>
  </w:style>
  <w:style w:type="character" w:customStyle="1" w:styleId="Textoindependiente3Car">
    <w:name w:val="Texto independiente 3 Car"/>
    <w:basedOn w:val="Fuentedeprrafopredeter"/>
    <w:link w:val="Textoindependiente3"/>
    <w:uiPriority w:val="99"/>
    <w:semiHidden/>
    <w:locked/>
    <w:rsid w:val="00A74AFF"/>
    <w:rPr>
      <w:rFonts w:ascii="Arial" w:hAnsi="Arial" w:cs="Arial"/>
      <w:sz w:val="16"/>
      <w:szCs w:val="16"/>
      <w:lang w:val="en-GB" w:eastAsia="de-DE"/>
    </w:rPr>
  </w:style>
  <w:style w:type="paragraph" w:styleId="Textoindependiente">
    <w:name w:val="Body Text"/>
    <w:basedOn w:val="Normal"/>
    <w:link w:val="TextoindependienteCar"/>
    <w:uiPriority w:val="99"/>
    <w:rsid w:val="00FA5895"/>
    <w:rPr>
      <w:rFonts w:ascii="Tms Rmn" w:hAnsi="Tms Rmn" w:cs="Tms Rmn"/>
      <w:color w:val="000000"/>
      <w:sz w:val="24"/>
      <w:szCs w:val="24"/>
      <w:lang w:val="en-US"/>
    </w:rPr>
  </w:style>
  <w:style w:type="character" w:customStyle="1" w:styleId="TextoindependienteCar">
    <w:name w:val="Texto independiente Car"/>
    <w:basedOn w:val="Fuentedeprrafopredeter"/>
    <w:link w:val="Textoindependiente"/>
    <w:uiPriority w:val="99"/>
    <w:semiHidden/>
    <w:locked/>
    <w:rsid w:val="00A74AFF"/>
    <w:rPr>
      <w:rFonts w:ascii="Arial" w:hAnsi="Arial" w:cs="Arial"/>
      <w:sz w:val="20"/>
      <w:szCs w:val="20"/>
      <w:lang w:val="en-GB" w:eastAsia="de-DE"/>
    </w:rPr>
  </w:style>
  <w:style w:type="paragraph" w:customStyle="1" w:styleId="Text">
    <w:name w:val="Text"/>
    <w:uiPriority w:val="99"/>
    <w:rsid w:val="00FA5895"/>
    <w:rPr>
      <w:rFonts w:ascii="Arial" w:hAnsi="Arial" w:cs="Arial"/>
      <w:color w:val="000000"/>
      <w:sz w:val="24"/>
      <w:szCs w:val="24"/>
      <w:lang w:eastAsia="de-DE"/>
    </w:rPr>
  </w:style>
  <w:style w:type="paragraph" w:styleId="Ttulo">
    <w:name w:val="Title"/>
    <w:basedOn w:val="Normal"/>
    <w:link w:val="TtuloCar"/>
    <w:uiPriority w:val="99"/>
    <w:qFormat/>
    <w:rsid w:val="00E047B2"/>
    <w:pPr>
      <w:spacing w:line="360" w:lineRule="auto"/>
      <w:jc w:val="center"/>
    </w:pPr>
    <w:rPr>
      <w:b/>
      <w:bCs/>
      <w:sz w:val="24"/>
      <w:szCs w:val="24"/>
    </w:rPr>
  </w:style>
  <w:style w:type="character" w:customStyle="1" w:styleId="TtuloCar">
    <w:name w:val="Título Car"/>
    <w:basedOn w:val="Fuentedeprrafopredeter"/>
    <w:link w:val="Ttulo"/>
    <w:uiPriority w:val="99"/>
    <w:locked/>
    <w:rsid w:val="00A74AFF"/>
    <w:rPr>
      <w:rFonts w:ascii="Cambria" w:hAnsi="Cambria" w:cs="Cambria"/>
      <w:b/>
      <w:bCs/>
      <w:kern w:val="28"/>
      <w:sz w:val="32"/>
      <w:szCs w:val="32"/>
      <w:lang w:val="en-GB" w:eastAsia="de-DE"/>
    </w:rPr>
  </w:style>
  <w:style w:type="paragraph" w:customStyle="1" w:styleId="headline">
    <w:name w:val="headline"/>
    <w:basedOn w:val="Normal"/>
    <w:uiPriority w:val="99"/>
    <w:rsid w:val="0003449D"/>
    <w:pPr>
      <w:widowControl w:val="0"/>
      <w:autoSpaceDE w:val="0"/>
      <w:autoSpaceDN w:val="0"/>
      <w:adjustRightInd w:val="0"/>
      <w:spacing w:line="480" w:lineRule="atLeast"/>
      <w:textAlignment w:val="center"/>
    </w:pPr>
    <w:rPr>
      <w:rFonts w:ascii="HelveticaNeue-LightExt" w:hAnsi="HelveticaNeue-LightExt" w:cs="HelveticaNeue-LightExt"/>
      <w:color w:val="000000"/>
      <w:sz w:val="38"/>
      <w:szCs w:val="38"/>
      <w:lang w:eastAsia="en-US"/>
    </w:rPr>
  </w:style>
  <w:style w:type="paragraph" w:customStyle="1" w:styleId="text0">
    <w:name w:val="text"/>
    <w:basedOn w:val="Normal"/>
    <w:uiPriority w:val="99"/>
    <w:rsid w:val="0003449D"/>
    <w:pPr>
      <w:widowControl w:val="0"/>
      <w:autoSpaceDE w:val="0"/>
      <w:autoSpaceDN w:val="0"/>
      <w:adjustRightInd w:val="0"/>
      <w:spacing w:line="220" w:lineRule="atLeast"/>
      <w:textAlignment w:val="center"/>
    </w:pPr>
    <w:rPr>
      <w:rFonts w:ascii="HelveticaNeue-Light" w:hAnsi="HelveticaNeue-Light" w:cs="HelveticaNeue-Light"/>
      <w:color w:val="000000"/>
      <w:sz w:val="16"/>
      <w:szCs w:val="16"/>
      <w:lang w:eastAsia="en-US"/>
    </w:rPr>
  </w:style>
  <w:style w:type="paragraph" w:customStyle="1" w:styleId="Default">
    <w:name w:val="Default"/>
    <w:uiPriority w:val="99"/>
    <w:rsid w:val="000A3155"/>
    <w:pPr>
      <w:autoSpaceDE w:val="0"/>
      <w:autoSpaceDN w:val="0"/>
      <w:adjustRightInd w:val="0"/>
    </w:pPr>
    <w:rPr>
      <w:rFonts w:ascii="Verdana" w:hAnsi="Verdana" w:cs="Verdana"/>
      <w:color w:val="000000"/>
      <w:sz w:val="24"/>
      <w:szCs w:val="24"/>
      <w:lang w:val="en-GB"/>
    </w:rPr>
  </w:style>
  <w:style w:type="paragraph" w:customStyle="1" w:styleId="Listenabsatz1">
    <w:name w:val="Listenabsatz1"/>
    <w:basedOn w:val="Normal"/>
    <w:uiPriority w:val="99"/>
    <w:rsid w:val="00926A86"/>
    <w:pPr>
      <w:spacing w:after="200" w:line="276" w:lineRule="auto"/>
      <w:ind w:left="720"/>
    </w:pPr>
    <w:rPr>
      <w:rFonts w:ascii="Calibri" w:hAnsi="Calibri" w:cs="Calibri"/>
      <w:sz w:val="22"/>
      <w:szCs w:val="22"/>
      <w:lang w:eastAsia="en-US"/>
    </w:rPr>
  </w:style>
  <w:style w:type="paragraph" w:styleId="Epgrafe">
    <w:name w:val="caption"/>
    <w:basedOn w:val="Normal"/>
    <w:next w:val="Normal"/>
    <w:uiPriority w:val="99"/>
    <w:qFormat/>
    <w:rsid w:val="00926A86"/>
    <w:pPr>
      <w:spacing w:after="200"/>
    </w:pPr>
    <w:rPr>
      <w:rFonts w:ascii="Calibri" w:hAnsi="Calibri" w:cs="Calibri"/>
      <w:b/>
      <w:bCs/>
      <w:color w:val="4F81BD"/>
      <w:sz w:val="18"/>
      <w:szCs w:val="18"/>
      <w:lang w:eastAsia="en-US"/>
    </w:rPr>
  </w:style>
  <w:style w:type="character" w:styleId="Textoennegrita">
    <w:name w:val="Strong"/>
    <w:basedOn w:val="Fuentedeprrafopredeter"/>
    <w:uiPriority w:val="99"/>
    <w:qFormat/>
    <w:rsid w:val="00D94F2E"/>
    <w:rPr>
      <w:rFonts w:cs="Times New Roman"/>
      <w:b/>
      <w:bCs/>
    </w:rPr>
  </w:style>
  <w:style w:type="table" w:styleId="Tablaconcuadrcula">
    <w:name w:val="Table Grid"/>
    <w:basedOn w:val="Tablanormal"/>
    <w:uiPriority w:val="99"/>
    <w:rsid w:val="00576CBA"/>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80B2E"/>
    <w:rPr>
      <w:rFonts w:ascii="Segoe UI" w:hAnsi="Segoe UI" w:cs="Segoe UI"/>
      <w:sz w:val="18"/>
      <w:szCs w:val="18"/>
      <w:lang w:val="en-US" w:eastAsia="es-ES"/>
    </w:rPr>
  </w:style>
  <w:style w:type="character" w:customStyle="1" w:styleId="TextodegloboCar">
    <w:name w:val="Texto de globo Car"/>
    <w:basedOn w:val="Fuentedeprrafopredeter"/>
    <w:link w:val="Textodeglobo"/>
    <w:uiPriority w:val="99"/>
    <w:locked/>
    <w:rsid w:val="00580B2E"/>
    <w:rPr>
      <w:rFonts w:ascii="Segoe UI" w:hAnsi="Segoe UI" w:cs="Segoe UI"/>
      <w:sz w:val="18"/>
      <w:szCs w:val="18"/>
    </w:rPr>
  </w:style>
  <w:style w:type="paragraph" w:styleId="Textocomentario">
    <w:name w:val="annotation text"/>
    <w:basedOn w:val="Normal"/>
    <w:link w:val="TextocomentarioCar"/>
    <w:uiPriority w:val="99"/>
    <w:semiHidden/>
    <w:rsid w:val="00477AA3"/>
    <w:pPr>
      <w:spacing w:after="200"/>
    </w:pPr>
    <w:rPr>
      <w:rFonts w:ascii="Calibri" w:hAnsi="Calibri" w:cs="Calibri"/>
      <w:lang w:val="en-US" w:eastAsia="en-US"/>
    </w:rPr>
  </w:style>
  <w:style w:type="character" w:customStyle="1" w:styleId="TextocomentarioCar">
    <w:name w:val="Texto comentario Car"/>
    <w:basedOn w:val="Fuentedeprrafopredeter"/>
    <w:link w:val="Textocomentario"/>
    <w:uiPriority w:val="99"/>
    <w:locked/>
    <w:rsid w:val="00477AA3"/>
    <w:rPr>
      <w:rFonts w:ascii="Calibri" w:hAnsi="Calibri" w:cs="Calibri"/>
      <w:lang w:eastAsia="en-US"/>
    </w:rPr>
  </w:style>
  <w:style w:type="paragraph" w:styleId="HTMLconformatoprevio">
    <w:name w:val="HTML Preformatted"/>
    <w:basedOn w:val="Normal"/>
    <w:link w:val="HTMLconformatoprevioCar"/>
    <w:uiPriority w:val="99"/>
    <w:rsid w:val="0047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s-ES"/>
    </w:rPr>
  </w:style>
  <w:style w:type="character" w:customStyle="1" w:styleId="HTMLconformatoprevioCar">
    <w:name w:val="HTML con formato previo Car"/>
    <w:basedOn w:val="Fuentedeprrafopredeter"/>
    <w:link w:val="HTMLconformatoprevio"/>
    <w:uiPriority w:val="99"/>
    <w:locked/>
    <w:rsid w:val="00477AA3"/>
    <w:rPr>
      <w:rFonts w:ascii="Courier New" w:hAnsi="Courier New" w:cs="Courier New"/>
    </w:rPr>
  </w:style>
  <w:style w:type="character" w:styleId="Refdecomentario">
    <w:name w:val="annotation reference"/>
    <w:basedOn w:val="Fuentedeprrafopredeter"/>
    <w:uiPriority w:val="99"/>
    <w:semiHidden/>
    <w:rsid w:val="00CC1286"/>
    <w:rPr>
      <w:rFonts w:cs="Times New Roman"/>
      <w:sz w:val="16"/>
      <w:szCs w:val="16"/>
    </w:rPr>
  </w:style>
  <w:style w:type="paragraph" w:styleId="Asuntodelcomentario">
    <w:name w:val="annotation subject"/>
    <w:basedOn w:val="Textocomentario"/>
    <w:next w:val="Textocomentario"/>
    <w:link w:val="AsuntodelcomentarioCar"/>
    <w:uiPriority w:val="99"/>
    <w:semiHidden/>
    <w:rsid w:val="00CC1286"/>
    <w:pPr>
      <w:spacing w:after="0"/>
    </w:pPr>
    <w:rPr>
      <w:rFonts w:ascii="Arial" w:hAnsi="Arial" w:cs="Arial"/>
      <w:b/>
      <w:bCs/>
      <w:lang w:eastAsia="de-DE"/>
    </w:rPr>
  </w:style>
  <w:style w:type="character" w:customStyle="1" w:styleId="AsuntodelcomentarioCar">
    <w:name w:val="Asunto del comentario Car"/>
    <w:basedOn w:val="TextocomentarioCar"/>
    <w:link w:val="Asuntodelcomentario"/>
    <w:uiPriority w:val="99"/>
    <w:semiHidden/>
    <w:locked/>
    <w:rsid w:val="00CC1286"/>
    <w:rPr>
      <w:rFonts w:ascii="Arial" w:hAnsi="Arial" w:cs="Arial"/>
      <w:b/>
      <w:bCs/>
      <w:lang w:val="en-GB" w:eastAsia="de-DE"/>
    </w:rPr>
  </w:style>
  <w:style w:type="character" w:styleId="nfasis">
    <w:name w:val="Emphasis"/>
    <w:basedOn w:val="Fuentedeprrafopredeter"/>
    <w:uiPriority w:val="99"/>
    <w:qFormat/>
    <w:rsid w:val="00D349AC"/>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895"/>
    <w:rPr>
      <w:rFonts w:ascii="Arial" w:hAnsi="Arial" w:cs="Arial"/>
      <w:sz w:val="20"/>
      <w:szCs w:val="20"/>
      <w:lang w:val="en-GB" w:eastAsia="de-DE"/>
    </w:rPr>
  </w:style>
  <w:style w:type="paragraph" w:styleId="Ttulo1">
    <w:name w:val="heading 1"/>
    <w:basedOn w:val="Normal"/>
    <w:next w:val="Normal"/>
    <w:link w:val="Ttulo1Car"/>
    <w:uiPriority w:val="99"/>
    <w:qFormat/>
    <w:rsid w:val="00FA5895"/>
    <w:pPr>
      <w:keepNext/>
      <w:outlineLvl w:val="0"/>
    </w:pPr>
    <w:rPr>
      <w:b/>
      <w:bCs/>
      <w:sz w:val="12"/>
      <w:szCs w:val="12"/>
    </w:rPr>
  </w:style>
  <w:style w:type="paragraph" w:styleId="Ttulo2">
    <w:name w:val="heading 2"/>
    <w:basedOn w:val="Normal"/>
    <w:next w:val="Normal"/>
    <w:link w:val="Ttulo2Car"/>
    <w:uiPriority w:val="99"/>
    <w:qFormat/>
    <w:rsid w:val="00FA5895"/>
    <w:pPr>
      <w:keepNext/>
      <w:framePr w:hSpace="141" w:wrap="auto" w:vAnchor="text" w:hAnchor="margin" w:y="220"/>
      <w:ind w:left="31" w:right="-78"/>
      <w:suppressOverlap/>
      <w:outlineLvl w:val="1"/>
    </w:pPr>
    <w:rPr>
      <w:b/>
      <w:bCs/>
      <w:sz w:val="12"/>
      <w:szCs w:val="12"/>
    </w:rPr>
  </w:style>
  <w:style w:type="paragraph" w:styleId="Ttulo6">
    <w:name w:val="heading 6"/>
    <w:basedOn w:val="Normal"/>
    <w:next w:val="Normal"/>
    <w:link w:val="Ttulo6Car"/>
    <w:uiPriority w:val="99"/>
    <w:qFormat/>
    <w:rsid w:val="00FA5895"/>
    <w:pPr>
      <w:keepNext/>
      <w:jc w:val="both"/>
      <w:outlineLvl w:val="5"/>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74AFF"/>
    <w:rPr>
      <w:rFonts w:ascii="Cambria" w:hAnsi="Cambria" w:cs="Cambria"/>
      <w:b/>
      <w:bCs/>
      <w:kern w:val="32"/>
      <w:sz w:val="32"/>
      <w:szCs w:val="32"/>
      <w:lang w:val="en-GB" w:eastAsia="de-DE"/>
    </w:rPr>
  </w:style>
  <w:style w:type="character" w:customStyle="1" w:styleId="Ttulo2Car">
    <w:name w:val="Título 2 Car"/>
    <w:basedOn w:val="Fuentedeprrafopredeter"/>
    <w:link w:val="Ttulo2"/>
    <w:uiPriority w:val="99"/>
    <w:semiHidden/>
    <w:locked/>
    <w:rsid w:val="00A74AFF"/>
    <w:rPr>
      <w:rFonts w:ascii="Cambria" w:hAnsi="Cambria" w:cs="Cambria"/>
      <w:b/>
      <w:bCs/>
      <w:i/>
      <w:iCs/>
      <w:sz w:val="28"/>
      <w:szCs w:val="28"/>
      <w:lang w:val="en-GB" w:eastAsia="de-DE"/>
    </w:rPr>
  </w:style>
  <w:style w:type="character" w:customStyle="1" w:styleId="Ttulo6Car">
    <w:name w:val="Título 6 Car"/>
    <w:basedOn w:val="Fuentedeprrafopredeter"/>
    <w:link w:val="Ttulo6"/>
    <w:uiPriority w:val="99"/>
    <w:semiHidden/>
    <w:locked/>
    <w:rsid w:val="00A74AFF"/>
    <w:rPr>
      <w:rFonts w:ascii="Calibri" w:hAnsi="Calibri" w:cs="Calibri"/>
      <w:b/>
      <w:bCs/>
      <w:lang w:val="en-GB" w:eastAsia="de-DE"/>
    </w:rPr>
  </w:style>
  <w:style w:type="paragraph" w:styleId="Encabezado">
    <w:name w:val="header"/>
    <w:basedOn w:val="Normal"/>
    <w:link w:val="EncabezadoCar"/>
    <w:uiPriority w:val="99"/>
    <w:rsid w:val="00FA5895"/>
    <w:pPr>
      <w:tabs>
        <w:tab w:val="center" w:pos="4536"/>
        <w:tab w:val="right" w:pos="9072"/>
      </w:tabs>
    </w:pPr>
  </w:style>
  <w:style w:type="character" w:customStyle="1" w:styleId="EncabezadoCar">
    <w:name w:val="Encabezado Car"/>
    <w:basedOn w:val="Fuentedeprrafopredeter"/>
    <w:link w:val="Encabezado"/>
    <w:uiPriority w:val="99"/>
    <w:semiHidden/>
    <w:locked/>
    <w:rsid w:val="00A74AFF"/>
    <w:rPr>
      <w:rFonts w:ascii="Arial" w:hAnsi="Arial" w:cs="Arial"/>
      <w:sz w:val="20"/>
      <w:szCs w:val="20"/>
      <w:lang w:val="en-GB" w:eastAsia="de-DE"/>
    </w:rPr>
  </w:style>
  <w:style w:type="paragraph" w:styleId="Piedepgina">
    <w:name w:val="footer"/>
    <w:basedOn w:val="Normal"/>
    <w:link w:val="PiedepginaCar"/>
    <w:uiPriority w:val="99"/>
    <w:rsid w:val="00FA5895"/>
    <w:pPr>
      <w:tabs>
        <w:tab w:val="center" w:pos="4536"/>
        <w:tab w:val="right" w:pos="9072"/>
      </w:tabs>
    </w:pPr>
  </w:style>
  <w:style w:type="character" w:customStyle="1" w:styleId="PiedepginaCar">
    <w:name w:val="Pie de página Car"/>
    <w:basedOn w:val="Fuentedeprrafopredeter"/>
    <w:link w:val="Piedepgina"/>
    <w:uiPriority w:val="99"/>
    <w:semiHidden/>
    <w:locked/>
    <w:rsid w:val="00A74AFF"/>
    <w:rPr>
      <w:rFonts w:ascii="Arial" w:hAnsi="Arial" w:cs="Arial"/>
      <w:sz w:val="20"/>
      <w:szCs w:val="20"/>
      <w:lang w:val="en-GB" w:eastAsia="de-DE"/>
    </w:rPr>
  </w:style>
  <w:style w:type="character" w:styleId="Hipervnculo">
    <w:name w:val="Hyperlink"/>
    <w:basedOn w:val="Fuentedeprrafopredeter"/>
    <w:uiPriority w:val="99"/>
    <w:rsid w:val="00FA5895"/>
    <w:rPr>
      <w:rFonts w:cs="Times New Roman"/>
      <w:color w:val="0000FF"/>
      <w:u w:val="single"/>
    </w:rPr>
  </w:style>
  <w:style w:type="paragraph" w:styleId="Textoindependiente3">
    <w:name w:val="Body Text 3"/>
    <w:basedOn w:val="Normal"/>
    <w:link w:val="Textoindependiente3Car"/>
    <w:uiPriority w:val="99"/>
    <w:rsid w:val="00FA5895"/>
    <w:pPr>
      <w:spacing w:line="360" w:lineRule="auto"/>
      <w:jc w:val="both"/>
    </w:pPr>
    <w:rPr>
      <w:sz w:val="24"/>
      <w:szCs w:val="24"/>
    </w:rPr>
  </w:style>
  <w:style w:type="character" w:customStyle="1" w:styleId="Textoindependiente3Car">
    <w:name w:val="Texto independiente 3 Car"/>
    <w:basedOn w:val="Fuentedeprrafopredeter"/>
    <w:link w:val="Textoindependiente3"/>
    <w:uiPriority w:val="99"/>
    <w:semiHidden/>
    <w:locked/>
    <w:rsid w:val="00A74AFF"/>
    <w:rPr>
      <w:rFonts w:ascii="Arial" w:hAnsi="Arial" w:cs="Arial"/>
      <w:sz w:val="16"/>
      <w:szCs w:val="16"/>
      <w:lang w:val="en-GB" w:eastAsia="de-DE"/>
    </w:rPr>
  </w:style>
  <w:style w:type="paragraph" w:styleId="Textoindependiente">
    <w:name w:val="Body Text"/>
    <w:basedOn w:val="Normal"/>
    <w:link w:val="TextoindependienteCar"/>
    <w:uiPriority w:val="99"/>
    <w:rsid w:val="00FA5895"/>
    <w:rPr>
      <w:rFonts w:ascii="Tms Rmn" w:hAnsi="Tms Rmn" w:cs="Tms Rmn"/>
      <w:color w:val="000000"/>
      <w:sz w:val="24"/>
      <w:szCs w:val="24"/>
      <w:lang w:val="en-US"/>
    </w:rPr>
  </w:style>
  <w:style w:type="character" w:customStyle="1" w:styleId="TextoindependienteCar">
    <w:name w:val="Texto independiente Car"/>
    <w:basedOn w:val="Fuentedeprrafopredeter"/>
    <w:link w:val="Textoindependiente"/>
    <w:uiPriority w:val="99"/>
    <w:semiHidden/>
    <w:locked/>
    <w:rsid w:val="00A74AFF"/>
    <w:rPr>
      <w:rFonts w:ascii="Arial" w:hAnsi="Arial" w:cs="Arial"/>
      <w:sz w:val="20"/>
      <w:szCs w:val="20"/>
      <w:lang w:val="en-GB" w:eastAsia="de-DE"/>
    </w:rPr>
  </w:style>
  <w:style w:type="paragraph" w:customStyle="1" w:styleId="Text">
    <w:name w:val="Text"/>
    <w:uiPriority w:val="99"/>
    <w:rsid w:val="00FA5895"/>
    <w:rPr>
      <w:rFonts w:ascii="Arial" w:hAnsi="Arial" w:cs="Arial"/>
      <w:color w:val="000000"/>
      <w:sz w:val="24"/>
      <w:szCs w:val="24"/>
      <w:lang w:eastAsia="de-DE"/>
    </w:rPr>
  </w:style>
  <w:style w:type="paragraph" w:styleId="Ttulo">
    <w:name w:val="Title"/>
    <w:basedOn w:val="Normal"/>
    <w:link w:val="TtuloCar"/>
    <w:uiPriority w:val="99"/>
    <w:qFormat/>
    <w:rsid w:val="00E047B2"/>
    <w:pPr>
      <w:spacing w:line="360" w:lineRule="auto"/>
      <w:jc w:val="center"/>
    </w:pPr>
    <w:rPr>
      <w:b/>
      <w:bCs/>
      <w:sz w:val="24"/>
      <w:szCs w:val="24"/>
    </w:rPr>
  </w:style>
  <w:style w:type="character" w:customStyle="1" w:styleId="TtuloCar">
    <w:name w:val="Título Car"/>
    <w:basedOn w:val="Fuentedeprrafopredeter"/>
    <w:link w:val="Ttulo"/>
    <w:uiPriority w:val="99"/>
    <w:locked/>
    <w:rsid w:val="00A74AFF"/>
    <w:rPr>
      <w:rFonts w:ascii="Cambria" w:hAnsi="Cambria" w:cs="Cambria"/>
      <w:b/>
      <w:bCs/>
      <w:kern w:val="28"/>
      <w:sz w:val="32"/>
      <w:szCs w:val="32"/>
      <w:lang w:val="en-GB" w:eastAsia="de-DE"/>
    </w:rPr>
  </w:style>
  <w:style w:type="paragraph" w:customStyle="1" w:styleId="headline">
    <w:name w:val="headline"/>
    <w:basedOn w:val="Normal"/>
    <w:uiPriority w:val="99"/>
    <w:rsid w:val="0003449D"/>
    <w:pPr>
      <w:widowControl w:val="0"/>
      <w:autoSpaceDE w:val="0"/>
      <w:autoSpaceDN w:val="0"/>
      <w:adjustRightInd w:val="0"/>
      <w:spacing w:line="480" w:lineRule="atLeast"/>
      <w:textAlignment w:val="center"/>
    </w:pPr>
    <w:rPr>
      <w:rFonts w:ascii="HelveticaNeue-LightExt" w:hAnsi="HelveticaNeue-LightExt" w:cs="HelveticaNeue-LightExt"/>
      <w:color w:val="000000"/>
      <w:sz w:val="38"/>
      <w:szCs w:val="38"/>
      <w:lang w:eastAsia="en-US"/>
    </w:rPr>
  </w:style>
  <w:style w:type="paragraph" w:customStyle="1" w:styleId="text0">
    <w:name w:val="text"/>
    <w:basedOn w:val="Normal"/>
    <w:uiPriority w:val="99"/>
    <w:rsid w:val="0003449D"/>
    <w:pPr>
      <w:widowControl w:val="0"/>
      <w:autoSpaceDE w:val="0"/>
      <w:autoSpaceDN w:val="0"/>
      <w:adjustRightInd w:val="0"/>
      <w:spacing w:line="220" w:lineRule="atLeast"/>
      <w:textAlignment w:val="center"/>
    </w:pPr>
    <w:rPr>
      <w:rFonts w:ascii="HelveticaNeue-Light" w:hAnsi="HelveticaNeue-Light" w:cs="HelveticaNeue-Light"/>
      <w:color w:val="000000"/>
      <w:sz w:val="16"/>
      <w:szCs w:val="16"/>
      <w:lang w:eastAsia="en-US"/>
    </w:rPr>
  </w:style>
  <w:style w:type="paragraph" w:customStyle="1" w:styleId="Default">
    <w:name w:val="Default"/>
    <w:uiPriority w:val="99"/>
    <w:rsid w:val="000A3155"/>
    <w:pPr>
      <w:autoSpaceDE w:val="0"/>
      <w:autoSpaceDN w:val="0"/>
      <w:adjustRightInd w:val="0"/>
    </w:pPr>
    <w:rPr>
      <w:rFonts w:ascii="Verdana" w:hAnsi="Verdana" w:cs="Verdana"/>
      <w:color w:val="000000"/>
      <w:sz w:val="24"/>
      <w:szCs w:val="24"/>
      <w:lang w:val="en-GB"/>
    </w:rPr>
  </w:style>
  <w:style w:type="paragraph" w:customStyle="1" w:styleId="Listenabsatz1">
    <w:name w:val="Listenabsatz1"/>
    <w:basedOn w:val="Normal"/>
    <w:uiPriority w:val="99"/>
    <w:rsid w:val="00926A86"/>
    <w:pPr>
      <w:spacing w:after="200" w:line="276" w:lineRule="auto"/>
      <w:ind w:left="720"/>
    </w:pPr>
    <w:rPr>
      <w:rFonts w:ascii="Calibri" w:hAnsi="Calibri" w:cs="Calibri"/>
      <w:sz w:val="22"/>
      <w:szCs w:val="22"/>
      <w:lang w:eastAsia="en-US"/>
    </w:rPr>
  </w:style>
  <w:style w:type="paragraph" w:styleId="Epgrafe">
    <w:name w:val="caption"/>
    <w:basedOn w:val="Normal"/>
    <w:next w:val="Normal"/>
    <w:uiPriority w:val="99"/>
    <w:qFormat/>
    <w:rsid w:val="00926A86"/>
    <w:pPr>
      <w:spacing w:after="200"/>
    </w:pPr>
    <w:rPr>
      <w:rFonts w:ascii="Calibri" w:hAnsi="Calibri" w:cs="Calibri"/>
      <w:b/>
      <w:bCs/>
      <w:color w:val="4F81BD"/>
      <w:sz w:val="18"/>
      <w:szCs w:val="18"/>
      <w:lang w:eastAsia="en-US"/>
    </w:rPr>
  </w:style>
  <w:style w:type="character" w:styleId="Textoennegrita">
    <w:name w:val="Strong"/>
    <w:basedOn w:val="Fuentedeprrafopredeter"/>
    <w:uiPriority w:val="99"/>
    <w:qFormat/>
    <w:rsid w:val="00D94F2E"/>
    <w:rPr>
      <w:rFonts w:cs="Times New Roman"/>
      <w:b/>
      <w:bCs/>
    </w:rPr>
  </w:style>
  <w:style w:type="table" w:styleId="Tablaconcuadrcula">
    <w:name w:val="Table Grid"/>
    <w:basedOn w:val="Tablanormal"/>
    <w:uiPriority w:val="99"/>
    <w:rsid w:val="00576CBA"/>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80B2E"/>
    <w:rPr>
      <w:rFonts w:ascii="Segoe UI" w:hAnsi="Segoe UI" w:cs="Segoe UI"/>
      <w:sz w:val="18"/>
      <w:szCs w:val="18"/>
      <w:lang w:val="en-US" w:eastAsia="es-ES"/>
    </w:rPr>
  </w:style>
  <w:style w:type="character" w:customStyle="1" w:styleId="TextodegloboCar">
    <w:name w:val="Texto de globo Car"/>
    <w:basedOn w:val="Fuentedeprrafopredeter"/>
    <w:link w:val="Textodeglobo"/>
    <w:uiPriority w:val="99"/>
    <w:locked/>
    <w:rsid w:val="00580B2E"/>
    <w:rPr>
      <w:rFonts w:ascii="Segoe UI" w:hAnsi="Segoe UI" w:cs="Segoe UI"/>
      <w:sz w:val="18"/>
      <w:szCs w:val="18"/>
    </w:rPr>
  </w:style>
  <w:style w:type="paragraph" w:styleId="Textocomentario">
    <w:name w:val="annotation text"/>
    <w:basedOn w:val="Normal"/>
    <w:link w:val="TextocomentarioCar"/>
    <w:uiPriority w:val="99"/>
    <w:semiHidden/>
    <w:rsid w:val="00477AA3"/>
    <w:pPr>
      <w:spacing w:after="200"/>
    </w:pPr>
    <w:rPr>
      <w:rFonts w:ascii="Calibri" w:hAnsi="Calibri" w:cs="Calibri"/>
      <w:lang w:val="en-US" w:eastAsia="en-US"/>
    </w:rPr>
  </w:style>
  <w:style w:type="character" w:customStyle="1" w:styleId="TextocomentarioCar">
    <w:name w:val="Texto comentario Car"/>
    <w:basedOn w:val="Fuentedeprrafopredeter"/>
    <w:link w:val="Textocomentario"/>
    <w:uiPriority w:val="99"/>
    <w:locked/>
    <w:rsid w:val="00477AA3"/>
    <w:rPr>
      <w:rFonts w:ascii="Calibri" w:hAnsi="Calibri" w:cs="Calibri"/>
      <w:lang w:eastAsia="en-US"/>
    </w:rPr>
  </w:style>
  <w:style w:type="paragraph" w:styleId="HTMLconformatoprevio">
    <w:name w:val="HTML Preformatted"/>
    <w:basedOn w:val="Normal"/>
    <w:link w:val="HTMLconformatoprevioCar"/>
    <w:uiPriority w:val="99"/>
    <w:rsid w:val="0047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s-ES"/>
    </w:rPr>
  </w:style>
  <w:style w:type="character" w:customStyle="1" w:styleId="HTMLconformatoprevioCar">
    <w:name w:val="HTML con formato previo Car"/>
    <w:basedOn w:val="Fuentedeprrafopredeter"/>
    <w:link w:val="HTMLconformatoprevio"/>
    <w:uiPriority w:val="99"/>
    <w:locked/>
    <w:rsid w:val="00477AA3"/>
    <w:rPr>
      <w:rFonts w:ascii="Courier New" w:hAnsi="Courier New" w:cs="Courier New"/>
    </w:rPr>
  </w:style>
  <w:style w:type="character" w:styleId="Refdecomentario">
    <w:name w:val="annotation reference"/>
    <w:basedOn w:val="Fuentedeprrafopredeter"/>
    <w:uiPriority w:val="99"/>
    <w:semiHidden/>
    <w:rsid w:val="00CC1286"/>
    <w:rPr>
      <w:rFonts w:cs="Times New Roman"/>
      <w:sz w:val="16"/>
      <w:szCs w:val="16"/>
    </w:rPr>
  </w:style>
  <w:style w:type="paragraph" w:styleId="Asuntodelcomentario">
    <w:name w:val="annotation subject"/>
    <w:basedOn w:val="Textocomentario"/>
    <w:next w:val="Textocomentario"/>
    <w:link w:val="AsuntodelcomentarioCar"/>
    <w:uiPriority w:val="99"/>
    <w:semiHidden/>
    <w:rsid w:val="00CC1286"/>
    <w:pPr>
      <w:spacing w:after="0"/>
    </w:pPr>
    <w:rPr>
      <w:rFonts w:ascii="Arial" w:hAnsi="Arial" w:cs="Arial"/>
      <w:b/>
      <w:bCs/>
      <w:lang w:eastAsia="de-DE"/>
    </w:rPr>
  </w:style>
  <w:style w:type="character" w:customStyle="1" w:styleId="AsuntodelcomentarioCar">
    <w:name w:val="Asunto del comentario Car"/>
    <w:basedOn w:val="TextocomentarioCar"/>
    <w:link w:val="Asuntodelcomentario"/>
    <w:uiPriority w:val="99"/>
    <w:semiHidden/>
    <w:locked/>
    <w:rsid w:val="00CC1286"/>
    <w:rPr>
      <w:rFonts w:ascii="Arial" w:hAnsi="Arial" w:cs="Arial"/>
      <w:b/>
      <w:bCs/>
      <w:lang w:val="en-GB" w:eastAsia="de-DE"/>
    </w:rPr>
  </w:style>
  <w:style w:type="character" w:styleId="nfasis">
    <w:name w:val="Emphasis"/>
    <w:basedOn w:val="Fuentedeprrafopredeter"/>
    <w:uiPriority w:val="99"/>
    <w:qFormat/>
    <w:rsid w:val="00D349A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90614">
      <w:marLeft w:val="0"/>
      <w:marRight w:val="0"/>
      <w:marTop w:val="0"/>
      <w:marBottom w:val="0"/>
      <w:divBdr>
        <w:top w:val="none" w:sz="0" w:space="0" w:color="auto"/>
        <w:left w:val="none" w:sz="0" w:space="0" w:color="auto"/>
        <w:bottom w:val="none" w:sz="0" w:space="0" w:color="auto"/>
        <w:right w:val="none" w:sz="0" w:space="0" w:color="auto"/>
      </w:divBdr>
    </w:div>
    <w:div w:id="460390616">
      <w:marLeft w:val="0"/>
      <w:marRight w:val="0"/>
      <w:marTop w:val="0"/>
      <w:marBottom w:val="0"/>
      <w:divBdr>
        <w:top w:val="single" w:sz="2" w:space="0" w:color="auto"/>
        <w:left w:val="single" w:sz="2" w:space="0" w:color="auto"/>
        <w:bottom w:val="single" w:sz="2" w:space="0" w:color="auto"/>
        <w:right w:val="single" w:sz="2" w:space="0" w:color="auto"/>
      </w:divBdr>
      <w:divsChild>
        <w:div w:id="460390621">
          <w:marLeft w:val="0"/>
          <w:marRight w:val="0"/>
          <w:marTop w:val="0"/>
          <w:marBottom w:val="167"/>
          <w:divBdr>
            <w:top w:val="none" w:sz="0" w:space="0" w:color="auto"/>
            <w:left w:val="none" w:sz="0" w:space="0" w:color="auto"/>
            <w:bottom w:val="none" w:sz="0" w:space="0" w:color="auto"/>
            <w:right w:val="none" w:sz="0" w:space="0" w:color="auto"/>
          </w:divBdr>
          <w:divsChild>
            <w:div w:id="460390615">
              <w:marLeft w:val="0"/>
              <w:marRight w:val="0"/>
              <w:marTop w:val="0"/>
              <w:marBottom w:val="0"/>
              <w:divBdr>
                <w:top w:val="none" w:sz="0" w:space="0" w:color="auto"/>
                <w:left w:val="none" w:sz="0" w:space="0" w:color="auto"/>
                <w:bottom w:val="none" w:sz="0" w:space="0" w:color="auto"/>
                <w:right w:val="none" w:sz="0" w:space="0" w:color="auto"/>
              </w:divBdr>
              <w:divsChild>
                <w:div w:id="460390622">
                  <w:marLeft w:val="0"/>
                  <w:marRight w:val="0"/>
                  <w:marTop w:val="0"/>
                  <w:marBottom w:val="0"/>
                  <w:divBdr>
                    <w:top w:val="none" w:sz="0" w:space="0" w:color="auto"/>
                    <w:left w:val="none" w:sz="0" w:space="0" w:color="auto"/>
                    <w:bottom w:val="none" w:sz="0" w:space="0" w:color="auto"/>
                    <w:right w:val="none" w:sz="0" w:space="0" w:color="auto"/>
                  </w:divBdr>
                  <w:divsChild>
                    <w:div w:id="460390618">
                      <w:marLeft w:val="0"/>
                      <w:marRight w:val="0"/>
                      <w:marTop w:val="0"/>
                      <w:marBottom w:val="0"/>
                      <w:divBdr>
                        <w:top w:val="none" w:sz="0" w:space="0" w:color="auto"/>
                        <w:left w:val="none" w:sz="0" w:space="0" w:color="auto"/>
                        <w:bottom w:val="none" w:sz="0" w:space="0" w:color="auto"/>
                        <w:right w:val="none" w:sz="0" w:space="0" w:color="auto"/>
                      </w:divBdr>
                      <w:divsChild>
                        <w:div w:id="460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390617">
      <w:marLeft w:val="0"/>
      <w:marRight w:val="0"/>
      <w:marTop w:val="0"/>
      <w:marBottom w:val="0"/>
      <w:divBdr>
        <w:top w:val="none" w:sz="0" w:space="0" w:color="auto"/>
        <w:left w:val="none" w:sz="0" w:space="0" w:color="auto"/>
        <w:bottom w:val="none" w:sz="0" w:space="0" w:color="auto"/>
        <w:right w:val="none" w:sz="0" w:space="0" w:color="auto"/>
      </w:divBdr>
    </w:div>
    <w:div w:id="460390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5633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Großes Produktangebot an TERRA TRAC Laufwerken</vt:lpstr>
    </vt:vector>
  </TitlesOfParts>
  <Company>CLAAS Harsewinkel</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Großes Produktangebot an TERRA TRAC Laufwerken</dc:title>
  <dc:creator>SUCHY/EHNTS</dc:creator>
  <cp:lastModifiedBy>Susana</cp:lastModifiedBy>
  <cp:revision>3</cp:revision>
  <cp:lastPrinted>2015-11-13T10:08:00Z</cp:lastPrinted>
  <dcterms:created xsi:type="dcterms:W3CDTF">2016-01-08T14:38:00Z</dcterms:created>
  <dcterms:modified xsi:type="dcterms:W3CDTF">2016-01-08T14:38:00Z</dcterms:modified>
</cp:coreProperties>
</file>