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0A" w:rsidRDefault="002F720A" w:rsidP="002F720A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OCTAVA EDICION DE EXPODAIREAUX</w:t>
      </w:r>
    </w:p>
    <w:p w:rsidR="002F720A" w:rsidRDefault="002F720A" w:rsidP="002F720A">
      <w:pPr>
        <w:pStyle w:val="Cuerpo"/>
        <w:shd w:val="clear" w:color="auto" w:fill="FFFFFF"/>
        <w:spacing w:before="150" w:line="240" w:lineRule="auto"/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  <w:t>La</w:t>
      </w:r>
      <w:r>
        <w:rPr>
          <w:rStyle w:val="Ninguno"/>
          <w:rFonts w:ascii="Tahoma" w:hAnsi="Tahoma"/>
          <w:b/>
          <w:bCs/>
          <w:color w:val="2C2B2B"/>
          <w:sz w:val="36"/>
          <w:szCs w:val="36"/>
          <w:u w:color="2C2B2B"/>
        </w:rPr>
        <w:t xml:space="preserve"> iniciativa de los productores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Del 20 al 22 de mayo, los productores de </w:t>
      </w:r>
      <w:proofErr w:type="spellStart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 vuelven a dar cátedra en su exposición agroindustrial. Habrá dinámicas de maquinaria, remates vacunos y porcinos, presencia de reproductores, capacitaciones y muestra comercial.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Del viernes 20 al domingo 22 de mayo, el centro oeste de la provincia de Buenos Aires vuelve a reunirse en la exposición agropecuaria más importante de la región. De 8.30 a 19.30 horas,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ExpoDaireaux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abrirá su octava edición en el predio ferial ubicado en el kilómetro 342 de la ruta 65 con más de 160 expositores en una muestra estática, dinámica, ganadera y comercial que volverá a batir récords.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Más de 20.000 personas se acercan cada año a la feria agroindustrial organizada por el grupo PEC (Productores en Cambio) de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que por su nivel de excelencia se ha convertido en el encuentro de referencia para una vasta región de la provincia de Buenos Aires y La Pampa.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En esta edición, los visitantes podrán tomar contacto con la oferta de firmas metalmecánicas nacionales e importadas de gran nivel. Ya confirmaron su participación marcas como CLASS, John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Deere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Pauny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y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Agrometal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que se sumarán a firmas locales y entidades bancarias. Además, volverá a editarse un clásico de esta exposición como son las dinámicas de maquinaria agrícola a campo. Del 20 al 22 de mayo se podrá ver picado de forraje, cosecha de maíz y pulverizaciones.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En materia ganadera, la firma Monasterio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Taterssal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llevará a ca</w:t>
      </w:r>
      <w:r w:rsidR="00577777"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bo un gran remate de porcinos y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bovinos, con más de 2000 cabezas de invernada y gordo. También un grupo de cabañas de la región exhibirán sus mejores ejemplares de las razas Shorthorn, Angus y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Limangus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y participarán seis cabañas porcinas.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La capacitación es otro de los condimentos de la feria. Durante los tres días, de la mano de importantes especialistas, habrá disertaciones sobre mercados de granos y carnes, clima, manejo de suelos encharcados e inundaciones temporarias,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agronegocios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y todo con la presencia de instituciones como el INTA y el Ministerio de Agroindustria.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Como gran encuentro social,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ExpoDaireaux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espera a toda la comunidad de la región y ofrece, para los días 22 y 23 de mayo, shows musicales y la elección de la reina de la exposición. 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Sobre los PEC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Productores en Cambio (PEC), organizadora de la muestra, es una organizació</w:t>
      </w:r>
      <w:r w:rsidR="00577777"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n civil integrada por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productores de menos de 300 hectáreas del partido de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. Fue creada en el año 2000 con el objetivo de lograr que los pequeños y medianos productores de la zona incrementen su escala mediante el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asociativismo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, la incorporación de tecnologías de punta, la planificación y la mejora en la competitividad. Para lograrlo, la organización cuenta con el apoyo de la Municipalidad de </w:t>
      </w: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y tiene convenios con instituciones como INTA, Ministerio de Agroindustria, FAUBA y empresas privadas. Además, cuenta con un equipo técnico de profesionales que junto al empuje de este grupo de productores ha hecho posible que los PEC est</w:t>
      </w:r>
      <w:r w:rsidR="00577777">
        <w:rPr>
          <w:rStyle w:val="Ninguno"/>
          <w:rFonts w:ascii="Tahoma" w:hAnsi="Tahoma"/>
          <w:color w:val="2C2B2B"/>
          <w:sz w:val="20"/>
          <w:szCs w:val="20"/>
          <w:u w:color="2C2B2B"/>
        </w:rPr>
        <w:t>é</w:t>
      </w:r>
      <w:r w:rsidR="0031000C">
        <w:rPr>
          <w:rStyle w:val="Ninguno"/>
          <w:rFonts w:ascii="Tahoma" w:hAnsi="Tahoma"/>
          <w:color w:val="2C2B2B"/>
          <w:sz w:val="20"/>
          <w:szCs w:val="20"/>
          <w:u w:color="2C2B2B"/>
        </w:rPr>
        <w:t>n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 xml:space="preserve"> trabajando en proyectos de inversión con valor agregado, lleven adelante un clúster porcino, sean referentes en materia de </w:t>
      </w:r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lastRenderedPageBreak/>
        <w:t>formación y actualización en temas agropecuarios, realicen compras y ventas grupales, ensayos en conjunto con el INTA y la Secretaría de Desarrollo municipal y coordinen grupos de contratistas, entre otras actividades.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b/>
          <w:bCs/>
          <w:color w:val="2C2B2B"/>
          <w:sz w:val="20"/>
          <w:szCs w:val="20"/>
          <w:u w:color="2C2B2B"/>
        </w:rPr>
      </w:pPr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 xml:space="preserve">Sobre </w:t>
      </w:r>
      <w:proofErr w:type="spellStart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b/>
          <w:bCs/>
          <w:color w:val="2C2B2B"/>
          <w:sz w:val="20"/>
          <w:szCs w:val="20"/>
          <w:u w:color="2C2B2B"/>
        </w:rPr>
        <w:t>, pueblo agroindustrial</w:t>
      </w:r>
    </w:p>
    <w:p w:rsidR="001A7AFC" w:rsidRDefault="00357DCB">
      <w:pPr>
        <w:pStyle w:val="Cuerpo"/>
        <w:shd w:val="clear" w:color="auto" w:fill="FFFFFF"/>
        <w:spacing w:before="150" w:line="240" w:lineRule="auto"/>
        <w:rPr>
          <w:rStyle w:val="Ninguno"/>
          <w:rFonts w:ascii="Tahoma" w:eastAsia="Tahoma" w:hAnsi="Tahoma" w:cs="Tahoma"/>
          <w:color w:val="2C2B2B"/>
          <w:sz w:val="20"/>
          <w:szCs w:val="20"/>
          <w:u w:color="2C2B2B"/>
        </w:rPr>
      </w:pPr>
      <w:proofErr w:type="spellStart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Daireaux</w:t>
      </w:r>
      <w:proofErr w:type="spellEnd"/>
      <w:r>
        <w:rPr>
          <w:rStyle w:val="Ninguno"/>
          <w:rFonts w:ascii="Tahoma" w:hAnsi="Tahoma"/>
          <w:color w:val="2C2B2B"/>
          <w:sz w:val="20"/>
          <w:szCs w:val="20"/>
          <w:u w:color="2C2B2B"/>
        </w:rPr>
        <w:t> está ubicado hacia el oeste del centro de la provincia de </w:t>
      </w:r>
      <w:hyperlink r:id="rId7" w:history="1">
        <w:r>
          <w:rPr>
            <w:rStyle w:val="Hyperlink1"/>
          </w:rPr>
          <w:t>Buenos Aires</w:t>
        </w:r>
      </w:hyperlink>
      <w:r>
        <w:rPr>
          <w:rStyle w:val="Hyperlink1"/>
        </w:rPr>
        <w:t xml:space="preserve">, a 400 kilómetros de la ciudad de Buenos Aires, 300 kilómetros de Bahía Blanca y 480 kilómetros de Rosario. En </w:t>
      </w:r>
      <w:proofErr w:type="spellStart"/>
      <w:r>
        <w:rPr>
          <w:rStyle w:val="Hyperlink1"/>
        </w:rPr>
        <w:t>Daireaux</w:t>
      </w:r>
      <w:proofErr w:type="spellEnd"/>
      <w:r>
        <w:rPr>
          <w:rStyle w:val="Hyperlink1"/>
        </w:rPr>
        <w:t xml:space="preserve">, según datos oficiales, hay 872 productores agropecuarios que trabajan campos propios o alquilan a otras empresas. Hoy, las actividades agrícolas y ganaderas aportan más de 100 millones de dólares anuales y representan más del 70% del producto bruto local. Del total de productores, 333 están ubicados en la zona predominantemente ganadera (cría) y 539 están ubicados en la zona predominantemente agrícola (soja, maíz, trigo y girasol). Gracias al esfuerzo y la creatividad del sector productivo local y de la Secretaría de Desarrollo municipal, </w:t>
      </w:r>
      <w:proofErr w:type="spellStart"/>
      <w:r>
        <w:rPr>
          <w:rStyle w:val="Hyperlink1"/>
        </w:rPr>
        <w:t>Daireaux</w:t>
      </w:r>
      <w:proofErr w:type="spellEnd"/>
      <w:r>
        <w:rPr>
          <w:rStyle w:val="Hyperlink1"/>
        </w:rPr>
        <w:t xml:space="preserve"> se ha convertido en un pueblo agroindustrial de referencia por una serie de iniciativas de agregado de valor que sirven de inspiración a muchos otros distritos.</w:t>
      </w:r>
      <w:bookmarkStart w:id="0" w:name="_GoBack"/>
      <w:bookmarkEnd w:id="0"/>
    </w:p>
    <w:p w:rsidR="001A7AFC" w:rsidRDefault="001A7AFC">
      <w:pPr>
        <w:pStyle w:val="Cuerpo"/>
        <w:shd w:val="clear" w:color="auto" w:fill="FFFFFF"/>
        <w:spacing w:before="150" w:line="240" w:lineRule="auto"/>
      </w:pPr>
    </w:p>
    <w:sectPr w:rsidR="001A7A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AC" w:rsidRDefault="00B25DAC">
      <w:r>
        <w:separator/>
      </w:r>
    </w:p>
  </w:endnote>
  <w:endnote w:type="continuationSeparator" w:id="0">
    <w:p w:rsidR="00B25DAC" w:rsidRDefault="00B2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FC" w:rsidRDefault="00357DCB">
    <w:pPr>
      <w:pStyle w:val="Piedepgina"/>
      <w:tabs>
        <w:tab w:val="clear" w:pos="8838"/>
        <w:tab w:val="right" w:pos="8818"/>
      </w:tabs>
    </w:pPr>
    <w:r>
      <w:rPr>
        <w:rStyle w:val="Enlace"/>
        <w:rFonts w:ascii="Tahoma" w:hAnsi="Tahoma"/>
        <w:color w:val="000000"/>
        <w:sz w:val="16"/>
        <w:szCs w:val="16"/>
        <w:u w:val="none" w:color="000000"/>
      </w:rPr>
      <w:t>Contacto de prensa: SAVIA Comunicación 011 4545 7734 prensa@saviacomunicacion.com.ar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AC" w:rsidRDefault="00B25DAC">
      <w:r>
        <w:separator/>
      </w:r>
    </w:p>
  </w:footnote>
  <w:footnote w:type="continuationSeparator" w:id="0">
    <w:p w:rsidR="00B25DAC" w:rsidRDefault="00B25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FC" w:rsidRDefault="00357DCB">
    <w:pPr>
      <w:pStyle w:val="Encabezado"/>
      <w:tabs>
        <w:tab w:val="clear" w:pos="8838"/>
        <w:tab w:val="right" w:pos="8818"/>
      </w:tabs>
      <w:jc w:val="center"/>
    </w:pPr>
    <w:r>
      <w:rPr>
        <w:rStyle w:val="Ninguno"/>
        <w:rFonts w:ascii="Tahoma" w:hAnsi="Tahoma"/>
        <w:noProof/>
        <w:color w:val="2C2B2B"/>
        <w:sz w:val="20"/>
        <w:szCs w:val="20"/>
        <w:u w:color="2C2B2B"/>
        <w:lang w:val="es-ES" w:eastAsia="es-ES"/>
      </w:rPr>
      <w:drawing>
        <wp:inline distT="0" distB="0" distL="0" distR="0">
          <wp:extent cx="2266951" cy="1152525"/>
          <wp:effectExtent l="0" t="0" r="0" b="0"/>
          <wp:docPr id="1073741825" name="officeArt object" descr="C:\Users\Usuario\AppData\Local\Microsoft\Windows\INetCache\Content.Word\portada3-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C:\Users\Usuario\AppData\Local\Microsoft\Windows\INetCache\Content.Word\portada3-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9709" r="29420"/>
                  <a:stretch>
                    <a:fillRect/>
                  </a:stretch>
                </pic:blipFill>
                <pic:spPr>
                  <a:xfrm>
                    <a:off x="0" y="0"/>
                    <a:ext cx="2266951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1A7AFC" w:rsidRDefault="00B25DAC">
    <w:pPr>
      <w:pStyle w:val="Piedepgina"/>
      <w:tabs>
        <w:tab w:val="clear" w:pos="8838"/>
        <w:tab w:val="right" w:pos="8818"/>
      </w:tabs>
      <w:jc w:val="center"/>
    </w:pPr>
    <w:hyperlink r:id="rId2" w:history="1">
      <w:r w:rsidR="00357DCB">
        <w:rPr>
          <w:rStyle w:val="Hyperlink0"/>
        </w:rPr>
        <w:t>www.expodaireaux.com.ar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A7AFC"/>
    <w:rsid w:val="001A7AFC"/>
    <w:rsid w:val="002F720A"/>
    <w:rsid w:val="0031000C"/>
    <w:rsid w:val="00357DCB"/>
    <w:rsid w:val="00577777"/>
    <w:rsid w:val="00B25DAC"/>
    <w:rsid w:val="00B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Tahoma" w:hAnsi="Tahoma"/>
      <w:b/>
      <w:bCs/>
      <w:color w:val="000000"/>
      <w:sz w:val="18"/>
      <w:szCs w:val="18"/>
      <w:u w:val="none" w:color="000000"/>
      <w:lang w:val="en-US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Hyperlink1">
    <w:name w:val="Hyperlink.1"/>
    <w:basedOn w:val="Ninguno"/>
    <w:rPr>
      <w:rFonts w:ascii="Tahoma" w:eastAsia="Tahoma" w:hAnsi="Tahoma" w:cs="Tahoma"/>
      <w:color w:val="2C2B2B"/>
      <w:sz w:val="20"/>
      <w:szCs w:val="20"/>
      <w:u w:color="2C2B2B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77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Tahoma" w:hAnsi="Tahoma"/>
      <w:b/>
      <w:bCs/>
      <w:color w:val="000000"/>
      <w:sz w:val="18"/>
      <w:szCs w:val="18"/>
      <w:u w:val="none" w:color="000000"/>
      <w:lang w:val="en-US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Hyperlink1">
    <w:name w:val="Hyperlink.1"/>
    <w:basedOn w:val="Ninguno"/>
    <w:rPr>
      <w:rFonts w:ascii="Tahoma" w:eastAsia="Tahoma" w:hAnsi="Tahoma" w:cs="Tahoma"/>
      <w:color w:val="2C2B2B"/>
      <w:sz w:val="20"/>
      <w:szCs w:val="20"/>
      <w:u w:color="2C2B2B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7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rovincia_de_Buenos_Ai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podaireaux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Milva</dc:creator>
  <cp:lastModifiedBy>Milva</cp:lastModifiedBy>
  <cp:revision>4</cp:revision>
  <dcterms:created xsi:type="dcterms:W3CDTF">2016-05-11T15:31:00Z</dcterms:created>
  <dcterms:modified xsi:type="dcterms:W3CDTF">2016-05-11T16:21:00Z</dcterms:modified>
</cp:coreProperties>
</file>