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7E" w:rsidRPr="00D0147E" w:rsidRDefault="00D0147E" w:rsidP="00D0147E">
      <w:pPr>
        <w:spacing w:after="160" w:line="259" w:lineRule="auto"/>
        <w:rPr>
          <w:rFonts w:ascii="Tahoma" w:eastAsia="Calibri" w:hAnsi="Tahoma" w:cs="Tahoma"/>
          <w:bCs/>
          <w:sz w:val="32"/>
          <w:szCs w:val="32"/>
          <w:lang w:eastAsia="en-US"/>
        </w:rPr>
      </w:pPr>
      <w:bookmarkStart w:id="0" w:name="_GoBack"/>
      <w:bookmarkEnd w:id="0"/>
      <w:r w:rsidRPr="00D0147E">
        <w:rPr>
          <w:rFonts w:ascii="Tahoma" w:eastAsia="Calibri" w:hAnsi="Tahoma" w:cs="Tahoma"/>
          <w:bCs/>
          <w:sz w:val="32"/>
          <w:szCs w:val="32"/>
          <w:lang w:eastAsia="en-US"/>
        </w:rPr>
        <w:t xml:space="preserve">Ameghino recibe la última Experiencia Forrajera del año </w:t>
      </w:r>
    </w:p>
    <w:p w:rsidR="00EA6D86" w:rsidRDefault="00D0147E" w:rsidP="00D0147E">
      <w:pPr>
        <w:spacing w:after="160" w:line="259" w:lineRule="auto"/>
        <w:rPr>
          <w:rFonts w:ascii="Tahoma" w:eastAsia="Calibri" w:hAnsi="Tahoma" w:cs="Tahoma"/>
          <w:bCs/>
          <w:i/>
          <w:sz w:val="24"/>
          <w:szCs w:val="24"/>
          <w:lang w:eastAsia="en-US"/>
        </w:rPr>
      </w:pPr>
      <w:r w:rsidRPr="00D0147E">
        <w:rPr>
          <w:rFonts w:ascii="Tahoma" w:eastAsia="Calibri" w:hAnsi="Tahoma" w:cs="Tahoma"/>
          <w:bCs/>
          <w:i/>
          <w:sz w:val="24"/>
          <w:szCs w:val="24"/>
          <w:lang w:eastAsia="en-US"/>
        </w:rPr>
        <w:t xml:space="preserve">CLAAS organiza otra de sus clásicas jornadas de entrenamiento a campo sobre producción de forraje. La cita será el próximo 16 </w:t>
      </w:r>
      <w:r w:rsidR="009376E9">
        <w:rPr>
          <w:rFonts w:ascii="Tahoma" w:eastAsia="Calibri" w:hAnsi="Tahoma" w:cs="Tahoma"/>
          <w:bCs/>
          <w:i/>
          <w:sz w:val="24"/>
          <w:szCs w:val="24"/>
          <w:lang w:eastAsia="en-US"/>
        </w:rPr>
        <w:t>de diciembre por la tarde</w:t>
      </w:r>
      <w:r w:rsidR="00EA6D86">
        <w:rPr>
          <w:rFonts w:ascii="Tahoma" w:eastAsia="Calibri" w:hAnsi="Tahoma" w:cs="Tahoma"/>
          <w:bCs/>
          <w:i/>
          <w:sz w:val="24"/>
          <w:szCs w:val="24"/>
          <w:lang w:eastAsia="en-US"/>
        </w:rPr>
        <w:t>.</w:t>
      </w:r>
    </w:p>
    <w:p w:rsidR="00D0147E" w:rsidRPr="00F572B4" w:rsidRDefault="00D0147E" w:rsidP="00627FDC">
      <w:pPr>
        <w:spacing w:after="160" w:line="240" w:lineRule="auto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>Casi sobre el final del año, productores, asesores y contratistas forrajeros podrán acceder nuevamente</w:t>
      </w:r>
      <w:r w:rsidR="00EA6D86"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en forma gratuita</w:t>
      </w: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a las últimas novedades en materia forrajera. Es que CLAAS vuelve a abrir las puertas de su campo experimental, ubicado en la localidad bonaerense de Ameghino (Ruta 188, km 308, Buenos Aires), para profundizar contenidos sobre </w:t>
      </w:r>
      <w:proofErr w:type="spellStart"/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>silaje</w:t>
      </w:r>
      <w:proofErr w:type="spellEnd"/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de invierno,</w:t>
      </w:r>
      <w:r w:rsidR="00FF0155"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manejo de maíz, perspectivas climáticas y económicas, y todo </w:t>
      </w: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>de la mano de lo</w:t>
      </w:r>
      <w:r w:rsidR="00FF0155" w:rsidRPr="00F572B4">
        <w:rPr>
          <w:rFonts w:ascii="Tahoma" w:eastAsia="Calibri" w:hAnsi="Tahoma" w:cs="Tahoma"/>
          <w:bCs/>
          <w:sz w:val="20"/>
          <w:szCs w:val="20"/>
          <w:lang w:eastAsia="en-US"/>
        </w:rPr>
        <w:t>s más reconocidos especialistas.</w:t>
      </w:r>
    </w:p>
    <w:p w:rsidR="00F572B4" w:rsidRDefault="00D0147E" w:rsidP="00627FDC">
      <w:pPr>
        <w:spacing w:line="240" w:lineRule="auto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>El encuentro</w:t>
      </w:r>
      <w:r w:rsidR="00FF0155" w:rsidRPr="00F572B4">
        <w:rPr>
          <w:rFonts w:ascii="Tahoma" w:eastAsia="Calibri" w:hAnsi="Tahoma" w:cs="Tahoma"/>
          <w:bCs/>
          <w:sz w:val="20"/>
          <w:szCs w:val="20"/>
          <w:lang w:eastAsia="en-US"/>
        </w:rPr>
        <w:t>, que dará herramientas para hacer frente a la difícil situación que vive la región a raíz de las inundaciones,</w:t>
      </w: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tendrá lugar el próximo viernes 16 de diciembre y contará con una singularidad: por primera v</w:t>
      </w:r>
      <w:r w:rsidR="009376E9"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ez se desarrollará por la tarde, a partir de las 16,30. </w:t>
      </w:r>
    </w:p>
    <w:p w:rsidR="00FF0155" w:rsidRPr="00F572B4" w:rsidRDefault="009376E9" w:rsidP="00627FDC">
      <w:pPr>
        <w:spacing w:line="240" w:lineRule="auto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La jornada </w:t>
      </w:r>
      <w:r w:rsidR="00D0147E"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arrancará con una salida a campo en </w:t>
      </w: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la </w:t>
      </w:r>
      <w:r w:rsidR="00D0147E"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que se podrá ver </w:t>
      </w: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>el cultivo de cebada y las dinámicas de maquinaria. En acción estará la</w:t>
      </w:r>
      <w:r w:rsidR="00D0147E"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picadora J</w:t>
      </w: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>AGUAR</w:t>
      </w:r>
      <w:r w:rsidR="00D0147E"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de CLAAS</w:t>
      </w: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, la segadora DISCO de 9 metros de la marca, y una dupla de </w:t>
      </w:r>
      <w:proofErr w:type="spellStart"/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>hileradora</w:t>
      </w:r>
      <w:proofErr w:type="spellEnd"/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y enfardadora de </w:t>
      </w:r>
      <w:proofErr w:type="spellStart"/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>Mainero</w:t>
      </w:r>
      <w:proofErr w:type="spellEnd"/>
      <w:r w:rsidR="00D0147E"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. </w:t>
      </w:r>
      <w:r w:rsidR="00FF0155"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En la primera parada, técnicos de INTA </w:t>
      </w:r>
      <w:proofErr w:type="spellStart"/>
      <w:r w:rsidR="00FF0155" w:rsidRPr="00F572B4">
        <w:rPr>
          <w:rFonts w:ascii="Tahoma" w:eastAsia="Calibri" w:hAnsi="Tahoma" w:cs="Tahoma"/>
          <w:bCs/>
          <w:sz w:val="20"/>
          <w:szCs w:val="20"/>
          <w:lang w:eastAsia="en-US"/>
        </w:rPr>
        <w:t>Manfredi</w:t>
      </w:r>
      <w:proofErr w:type="spellEnd"/>
      <w:r w:rsidR="00FF0155"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y Pergamino analizarán las razones por las cuales realizar </w:t>
      </w:r>
      <w:proofErr w:type="spellStart"/>
      <w:r w:rsidR="00FF0155" w:rsidRPr="00F572B4">
        <w:rPr>
          <w:rFonts w:ascii="Tahoma" w:eastAsia="Calibri" w:hAnsi="Tahoma" w:cs="Tahoma"/>
          <w:bCs/>
          <w:sz w:val="20"/>
          <w:szCs w:val="20"/>
          <w:lang w:eastAsia="en-US"/>
        </w:rPr>
        <w:t>silaje</w:t>
      </w:r>
      <w:proofErr w:type="spellEnd"/>
      <w:r w:rsidR="00FF0155"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de cebada. También los especialistas de Total presentarán información sobre el mejor uso de lubricantes.</w:t>
      </w:r>
    </w:p>
    <w:p w:rsidR="00FF0155" w:rsidRPr="00F572B4" w:rsidRDefault="00FF0155" w:rsidP="00627FDC">
      <w:pPr>
        <w:spacing w:line="240" w:lineRule="auto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Luego, sobre una parcela de maíz, los especialistas de KWS abordarán </w:t>
      </w:r>
      <w:r w:rsidR="00D0147E" w:rsidRPr="00F572B4">
        <w:rPr>
          <w:rFonts w:ascii="Tahoma" w:eastAsia="Calibri" w:hAnsi="Tahoma" w:cs="Tahoma"/>
          <w:bCs/>
          <w:sz w:val="20"/>
          <w:szCs w:val="20"/>
          <w:lang w:eastAsia="en-US"/>
        </w:rPr>
        <w:t>las tecnologías disponibles para el manejo de</w:t>
      </w: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este cereal en distintos escenarios y los técnicos de INTA General Villegas presentarán alternativas de uso de maíz en alimentación animal.</w:t>
      </w:r>
    </w:p>
    <w:p w:rsidR="00D0147E" w:rsidRPr="00F572B4" w:rsidRDefault="00D0147E" w:rsidP="00627FDC">
      <w:pPr>
        <w:spacing w:line="240" w:lineRule="auto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Más tarde será el turno de pasar al auditorio, donde </w:t>
      </w:r>
      <w:r w:rsidR="00F572B4"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el climatólogo </w:t>
      </w:r>
      <w:r w:rsidR="00FF0155"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Anthony R. </w:t>
      </w:r>
      <w:proofErr w:type="spellStart"/>
      <w:r w:rsidR="00FF0155" w:rsidRPr="00F572B4">
        <w:rPr>
          <w:rFonts w:ascii="Tahoma" w:eastAsia="Calibri" w:hAnsi="Tahoma" w:cs="Tahoma"/>
          <w:bCs/>
          <w:sz w:val="20"/>
          <w:szCs w:val="20"/>
          <w:lang w:eastAsia="en-US"/>
        </w:rPr>
        <w:t>Deane</w:t>
      </w:r>
      <w:proofErr w:type="spellEnd"/>
      <w:r w:rsidR="00FF0155"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</w:t>
      </w:r>
      <w:r w:rsidR="00F572B4" w:rsidRPr="00F572B4">
        <w:rPr>
          <w:rFonts w:ascii="Tahoma" w:eastAsia="Calibri" w:hAnsi="Tahoma" w:cs="Tahoma"/>
          <w:bCs/>
          <w:sz w:val="20"/>
          <w:szCs w:val="20"/>
          <w:lang w:eastAsia="en-US"/>
        </w:rPr>
        <w:t>adelantará c</w:t>
      </w:r>
      <w:r w:rsidR="00FF0155" w:rsidRPr="00F572B4">
        <w:rPr>
          <w:rFonts w:ascii="Tahoma" w:eastAsia="Calibri" w:hAnsi="Tahoma" w:cs="Tahoma"/>
          <w:bCs/>
          <w:sz w:val="20"/>
          <w:szCs w:val="20"/>
          <w:lang w:eastAsia="en-US"/>
        </w:rPr>
        <w:t>ómo seguirá el clima en el 2017</w:t>
      </w:r>
      <w:r w:rsidR="00F572B4" w:rsidRPr="00F572B4">
        <w:rPr>
          <w:rFonts w:ascii="Tahoma" w:eastAsia="Calibri" w:hAnsi="Tahoma" w:cs="Tahoma"/>
          <w:bCs/>
          <w:sz w:val="20"/>
          <w:szCs w:val="20"/>
          <w:lang w:eastAsia="en-US"/>
        </w:rPr>
        <w:t>.</w:t>
      </w:r>
      <w:r w:rsidR="00FF0155"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</w:t>
      </w: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Luego, el reconocido economista José Luis </w:t>
      </w:r>
      <w:proofErr w:type="spellStart"/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>Espert</w:t>
      </w:r>
      <w:proofErr w:type="spellEnd"/>
      <w:r w:rsidR="00FF0155"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</w:t>
      </w: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>analizará el panorama económico al cumplirse ya un año del nuevo Gobierno y las perspectivas de la Argentina que se viene, en una disertación</w:t>
      </w:r>
      <w:r w:rsidR="00FF0155"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exclusiva para Experiencia Forrajera</w:t>
      </w: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titulada: “Cambiemos ¿Cambiamos?”. La jornada culminará finalmente ya entrando a la noche con un </w:t>
      </w:r>
      <w:proofErr w:type="spellStart"/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>cocktail</w:t>
      </w:r>
      <w:proofErr w:type="spellEnd"/>
      <w:r w:rsidR="009376E9" w:rsidRPr="00F572B4">
        <w:rPr>
          <w:rFonts w:ascii="Tahoma" w:eastAsia="Calibri" w:hAnsi="Tahoma" w:cs="Tahoma"/>
          <w:bCs/>
          <w:sz w:val="20"/>
          <w:szCs w:val="20"/>
          <w:lang w:eastAsia="en-US"/>
        </w:rPr>
        <w:t>.</w:t>
      </w:r>
    </w:p>
    <w:p w:rsidR="00D0147E" w:rsidRPr="00F572B4" w:rsidRDefault="00F572B4" w:rsidP="00627FDC">
      <w:pPr>
        <w:spacing w:line="240" w:lineRule="auto"/>
        <w:rPr>
          <w:rFonts w:ascii="Tahoma" w:eastAsia="Calibri" w:hAnsi="Tahoma" w:cs="Tahoma"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Cs/>
          <w:sz w:val="20"/>
          <w:szCs w:val="20"/>
          <w:lang w:eastAsia="en-US"/>
        </w:rPr>
        <w:t xml:space="preserve">Por qué </w:t>
      </w:r>
      <w:proofErr w:type="spellStart"/>
      <w:r>
        <w:rPr>
          <w:rFonts w:ascii="Tahoma" w:eastAsia="Calibri" w:hAnsi="Tahoma" w:cs="Tahoma"/>
          <w:bCs/>
          <w:sz w:val="20"/>
          <w:szCs w:val="20"/>
          <w:lang w:eastAsia="en-US"/>
        </w:rPr>
        <w:t>silajes</w:t>
      </w:r>
      <w:proofErr w:type="spellEnd"/>
      <w:r>
        <w:rPr>
          <w:rFonts w:ascii="Tahoma" w:eastAsia="Calibri" w:hAnsi="Tahoma" w:cs="Tahoma"/>
          <w:bCs/>
          <w:sz w:val="20"/>
          <w:szCs w:val="20"/>
          <w:lang w:eastAsia="en-US"/>
        </w:rPr>
        <w:t xml:space="preserve"> de invierno</w:t>
      </w:r>
    </w:p>
    <w:p w:rsidR="00D0147E" w:rsidRPr="00F572B4" w:rsidRDefault="00D0147E" w:rsidP="00627FDC">
      <w:pPr>
        <w:spacing w:after="160" w:line="240" w:lineRule="auto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El </w:t>
      </w:r>
      <w:proofErr w:type="spellStart"/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>silaje</w:t>
      </w:r>
      <w:proofErr w:type="spellEnd"/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de cultivo</w:t>
      </w:r>
      <w:r w:rsidR="009376E9" w:rsidRPr="00F572B4">
        <w:rPr>
          <w:rFonts w:ascii="Tahoma" w:eastAsia="Calibri" w:hAnsi="Tahoma" w:cs="Tahoma"/>
          <w:bCs/>
          <w:sz w:val="20"/>
          <w:szCs w:val="20"/>
          <w:lang w:eastAsia="en-US"/>
        </w:rPr>
        <w:t>s</w:t>
      </w: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de invierno se viene incrementando notablemente y ha pasado de 50 mil hectáreas a 300 mil, de las cuales 100 mil son específicamente de cebada. “Hay que verlo como una herramienta dentro del sistema productivo. Es un complemento que agronómicamente da muchas ventajas”, afirm</w:t>
      </w:r>
      <w:r w:rsidR="009376E9" w:rsidRPr="00F572B4">
        <w:rPr>
          <w:rFonts w:ascii="Tahoma" w:eastAsia="Calibri" w:hAnsi="Tahoma" w:cs="Tahoma"/>
          <w:bCs/>
          <w:sz w:val="20"/>
          <w:szCs w:val="20"/>
          <w:lang w:eastAsia="en-US"/>
        </w:rPr>
        <w:t>ó</w:t>
      </w: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Federico Sánchez, técnico del INTA </w:t>
      </w:r>
      <w:proofErr w:type="spellStart"/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>Manfredi</w:t>
      </w:r>
      <w:proofErr w:type="spellEnd"/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, </w:t>
      </w:r>
      <w:r w:rsidR="009376E9"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durante la </w:t>
      </w:r>
      <w:r w:rsidR="009C657C"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última </w:t>
      </w:r>
      <w:r w:rsidR="009376E9" w:rsidRPr="00F572B4">
        <w:rPr>
          <w:rFonts w:ascii="Tahoma" w:eastAsia="Calibri" w:hAnsi="Tahoma" w:cs="Tahoma"/>
          <w:bCs/>
          <w:sz w:val="20"/>
          <w:szCs w:val="20"/>
          <w:lang w:eastAsia="en-US"/>
        </w:rPr>
        <w:t>edición de</w:t>
      </w: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Experiencia Forrajera </w:t>
      </w:r>
      <w:r w:rsidR="009376E9"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realizada en </w:t>
      </w:r>
      <w:proofErr w:type="spellStart"/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>Sunchales</w:t>
      </w:r>
      <w:proofErr w:type="spellEnd"/>
      <w:r w:rsidR="009376E9"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semanas atrás</w:t>
      </w: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. </w:t>
      </w:r>
    </w:p>
    <w:p w:rsidR="00D0147E" w:rsidRPr="00F572B4" w:rsidRDefault="00D0147E" w:rsidP="00627FDC">
      <w:pPr>
        <w:spacing w:after="160" w:line="240" w:lineRule="auto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Los beneficios que aporta el </w:t>
      </w:r>
      <w:proofErr w:type="spellStart"/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>silaje</w:t>
      </w:r>
      <w:proofErr w:type="spellEnd"/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de invierno van desde la rotación agronómica de cultivos hasta la dieta nutricional para el g</w:t>
      </w:r>
      <w:r w:rsidR="009C657C"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anado. </w:t>
      </w: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Se puede producir un sorgo para </w:t>
      </w:r>
      <w:proofErr w:type="spellStart"/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>silaje</w:t>
      </w:r>
      <w:proofErr w:type="spellEnd"/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>, fundamentalmente un maíz de segunda, y tambié</w:t>
      </w:r>
      <w:r w:rsidR="009C657C" w:rsidRPr="00F572B4">
        <w:rPr>
          <w:rFonts w:ascii="Tahoma" w:eastAsia="Calibri" w:hAnsi="Tahoma" w:cs="Tahoma"/>
          <w:bCs/>
          <w:sz w:val="20"/>
          <w:szCs w:val="20"/>
          <w:lang w:eastAsia="en-US"/>
        </w:rPr>
        <w:t>n</w:t>
      </w: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liberar un lote temprano para hacer soja</w:t>
      </w:r>
      <w:r w:rsid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y e</w:t>
      </w: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>s una excelente fuente de fibra de alta calidad y altamente digestible</w:t>
      </w:r>
      <w:r w:rsidR="00F572B4">
        <w:rPr>
          <w:rFonts w:ascii="Tahoma" w:eastAsia="Calibri" w:hAnsi="Tahoma" w:cs="Tahoma"/>
          <w:bCs/>
          <w:sz w:val="20"/>
          <w:szCs w:val="20"/>
          <w:lang w:eastAsia="en-US"/>
        </w:rPr>
        <w:t>.</w:t>
      </w:r>
    </w:p>
    <w:p w:rsidR="00E70937" w:rsidRPr="00F572B4" w:rsidRDefault="00A44258" w:rsidP="00627FDC">
      <w:pPr>
        <w:spacing w:after="160" w:line="240" w:lineRule="auto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F572B4">
        <w:rPr>
          <w:rFonts w:ascii="Tahoma" w:eastAsia="Calibri" w:hAnsi="Tahoma" w:cs="Tahoma"/>
          <w:bCs/>
          <w:sz w:val="20"/>
          <w:szCs w:val="20"/>
          <w:lang w:eastAsia="en-US"/>
        </w:rPr>
        <w:t>Inscripciones y más información en</w:t>
      </w:r>
      <w:r w:rsidR="00E70937" w:rsidRPr="00F572B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www.experienciaforrajera.com </w:t>
      </w:r>
      <w:r w:rsidR="00F572B4">
        <w:rPr>
          <w:rFonts w:ascii="Tahoma" w:eastAsia="Calibri" w:hAnsi="Tahoma" w:cs="Tahoma"/>
          <w:bCs/>
          <w:sz w:val="20"/>
          <w:szCs w:val="20"/>
          <w:lang w:eastAsia="en-US"/>
        </w:rPr>
        <w:t>o a info@claas.com.ar</w:t>
      </w:r>
    </w:p>
    <w:sectPr w:rsidR="00E70937" w:rsidRPr="00F572B4" w:rsidSect="004D5C1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0F9" w:rsidRDefault="007E10F9" w:rsidP="000D7A17">
      <w:pPr>
        <w:spacing w:after="0" w:line="240" w:lineRule="auto"/>
      </w:pPr>
      <w:r>
        <w:separator/>
      </w:r>
    </w:p>
  </w:endnote>
  <w:endnote w:type="continuationSeparator" w:id="0">
    <w:p w:rsidR="007E10F9" w:rsidRDefault="007E10F9" w:rsidP="000D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810" w:rsidRPr="00BF738D" w:rsidRDefault="00973810" w:rsidP="00EC64BE">
    <w:pPr>
      <w:pStyle w:val="Piedepgina"/>
      <w:rPr>
        <w:rFonts w:ascii="Arial" w:hAnsi="Arial" w:cs="Arial"/>
        <w:sz w:val="16"/>
        <w:szCs w:val="16"/>
      </w:rPr>
    </w:pPr>
    <w:r w:rsidRPr="00BF738D">
      <w:rPr>
        <w:rFonts w:ascii="Arial" w:hAnsi="Arial" w:cs="Arial"/>
        <w:sz w:val="16"/>
        <w:szCs w:val="16"/>
      </w:rPr>
      <w:t xml:space="preserve">CONTACTO DE PRENSA: </w:t>
    </w:r>
  </w:p>
  <w:p w:rsidR="00973810" w:rsidRDefault="00973810" w:rsidP="00EC64BE">
    <w:pPr>
      <w:pStyle w:val="Piedepgina"/>
    </w:pPr>
    <w:r w:rsidRPr="00BF738D">
      <w:rPr>
        <w:rFonts w:ascii="Arial" w:hAnsi="Arial" w:cs="Arial"/>
        <w:sz w:val="16"/>
        <w:szCs w:val="16"/>
      </w:rPr>
      <w:t>SAVIA Comunicación | 011 45</w:t>
    </w:r>
    <w:r>
      <w:rPr>
        <w:rFonts w:ascii="Arial" w:hAnsi="Arial" w:cs="Arial"/>
        <w:sz w:val="16"/>
        <w:szCs w:val="16"/>
      </w:rPr>
      <w:t>4</w:t>
    </w:r>
    <w:r w:rsidRPr="00BF738D">
      <w:rPr>
        <w:rFonts w:ascii="Arial" w:hAnsi="Arial" w:cs="Arial"/>
        <w:sz w:val="16"/>
        <w:szCs w:val="16"/>
      </w:rPr>
      <w:t xml:space="preserve">5 </w:t>
    </w:r>
    <w:r>
      <w:rPr>
        <w:rFonts w:ascii="Arial" w:hAnsi="Arial" w:cs="Arial"/>
        <w:sz w:val="16"/>
        <w:szCs w:val="16"/>
      </w:rPr>
      <w:t>7734</w:t>
    </w:r>
    <w:r w:rsidRPr="00BF738D">
      <w:rPr>
        <w:rFonts w:ascii="Arial" w:hAnsi="Arial" w:cs="Arial"/>
        <w:sz w:val="16"/>
        <w:szCs w:val="16"/>
      </w:rPr>
      <w:t xml:space="preserve"> | 011 15 </w:t>
    </w:r>
    <w:r>
      <w:rPr>
        <w:rFonts w:ascii="Arial" w:hAnsi="Arial" w:cs="Arial"/>
        <w:sz w:val="16"/>
        <w:szCs w:val="16"/>
      </w:rPr>
      <w:t>3050 6908</w:t>
    </w:r>
    <w:r w:rsidRPr="00BF738D">
      <w:rPr>
        <w:rFonts w:ascii="Arial" w:hAnsi="Arial" w:cs="Arial"/>
        <w:sz w:val="16"/>
        <w:szCs w:val="16"/>
      </w:rPr>
      <w:t xml:space="preserve"> | </w:t>
    </w:r>
    <w:hyperlink r:id="rId1" w:history="1">
      <w:r w:rsidRPr="00BF738D">
        <w:rPr>
          <w:rStyle w:val="Hipervnculo"/>
          <w:rFonts w:ascii="Arial" w:hAnsi="Arial" w:cs="Arial"/>
          <w:sz w:val="16"/>
          <w:szCs w:val="16"/>
        </w:rPr>
        <w:t>prensa@saviacomunicacion.com.ar</w:t>
      </w:r>
    </w:hyperlink>
  </w:p>
  <w:p w:rsidR="00973810" w:rsidRDefault="009738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0F9" w:rsidRDefault="007E10F9" w:rsidP="000D7A17">
      <w:pPr>
        <w:spacing w:after="0" w:line="240" w:lineRule="auto"/>
      </w:pPr>
      <w:r>
        <w:separator/>
      </w:r>
    </w:p>
  </w:footnote>
  <w:footnote w:type="continuationSeparator" w:id="0">
    <w:p w:rsidR="007E10F9" w:rsidRDefault="007E10F9" w:rsidP="000D7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810" w:rsidRDefault="00973810" w:rsidP="000D7A17">
    <w:pPr>
      <w:pStyle w:val="Encabezado"/>
      <w:jc w:val="right"/>
    </w:pPr>
    <w:r>
      <w:t xml:space="preserve">                                               </w:t>
    </w:r>
    <w:r>
      <w:rPr>
        <w:noProof/>
      </w:rPr>
      <w:drawing>
        <wp:inline distT="0" distB="0" distL="0" distR="0" wp14:anchorId="3FB85ED6" wp14:editId="1F1B10AF">
          <wp:extent cx="1837690" cy="1268095"/>
          <wp:effectExtent l="0" t="0" r="0" b="0"/>
          <wp:docPr id="1" name="Imagen 1" descr="logoexpforrajer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xpforrajer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126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3810" w:rsidRDefault="00973810" w:rsidP="000D7A17">
    <w:pPr>
      <w:pStyle w:val="Encabezado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Información de prensa</w:t>
    </w:r>
  </w:p>
  <w:p w:rsidR="00627FDC" w:rsidRDefault="00627FDC" w:rsidP="000D7A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1438F"/>
    <w:multiLevelType w:val="hybridMultilevel"/>
    <w:tmpl w:val="0C8823CC"/>
    <w:lvl w:ilvl="0" w:tplc="CFDEF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A43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6AE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4A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D48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CCE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70D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742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A2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2360BC3"/>
    <w:multiLevelType w:val="hybridMultilevel"/>
    <w:tmpl w:val="B3F67FAC"/>
    <w:lvl w:ilvl="0" w:tplc="8B583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603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3C3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204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CC2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45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B20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DC4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42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F084C42"/>
    <w:multiLevelType w:val="hybridMultilevel"/>
    <w:tmpl w:val="649E9440"/>
    <w:lvl w:ilvl="0" w:tplc="F878C8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1A44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040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3CF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6AB4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C237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1459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904A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9AD4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F9032B"/>
    <w:multiLevelType w:val="hybridMultilevel"/>
    <w:tmpl w:val="5DBA17C4"/>
    <w:lvl w:ilvl="0" w:tplc="31A86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F08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EB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90D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D0B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5A9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926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81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80C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1880654"/>
    <w:multiLevelType w:val="hybridMultilevel"/>
    <w:tmpl w:val="CB00604C"/>
    <w:lvl w:ilvl="0" w:tplc="C974F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F49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1AC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A3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025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E3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DEA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388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66B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5334F3D"/>
    <w:multiLevelType w:val="hybridMultilevel"/>
    <w:tmpl w:val="3D1CD2C2"/>
    <w:lvl w:ilvl="0" w:tplc="06DED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FCA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EA1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AC9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90F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0EA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6A7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ED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7CE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F4619C8"/>
    <w:multiLevelType w:val="hybridMultilevel"/>
    <w:tmpl w:val="77A67A1A"/>
    <w:lvl w:ilvl="0" w:tplc="C7C8C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A8E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D89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3A7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09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68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469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0A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F0A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D4"/>
    <w:rsid w:val="00022B78"/>
    <w:rsid w:val="00050D9E"/>
    <w:rsid w:val="000706AC"/>
    <w:rsid w:val="00094ACB"/>
    <w:rsid w:val="000B68FC"/>
    <w:rsid w:val="000D697E"/>
    <w:rsid w:val="000D7A17"/>
    <w:rsid w:val="000F3305"/>
    <w:rsid w:val="001441E7"/>
    <w:rsid w:val="00156F1B"/>
    <w:rsid w:val="00165508"/>
    <w:rsid w:val="001E4572"/>
    <w:rsid w:val="002366DC"/>
    <w:rsid w:val="002447C0"/>
    <w:rsid w:val="00260A64"/>
    <w:rsid w:val="002E1158"/>
    <w:rsid w:val="00363BB4"/>
    <w:rsid w:val="00374955"/>
    <w:rsid w:val="004063DE"/>
    <w:rsid w:val="00425535"/>
    <w:rsid w:val="004626D7"/>
    <w:rsid w:val="004D5C1B"/>
    <w:rsid w:val="004F58EB"/>
    <w:rsid w:val="00505AE7"/>
    <w:rsid w:val="005B7B4D"/>
    <w:rsid w:val="00605D74"/>
    <w:rsid w:val="00627FDC"/>
    <w:rsid w:val="006D0CC7"/>
    <w:rsid w:val="007A27AE"/>
    <w:rsid w:val="007B31B2"/>
    <w:rsid w:val="007B6315"/>
    <w:rsid w:val="007E10F9"/>
    <w:rsid w:val="007E583B"/>
    <w:rsid w:val="0083179C"/>
    <w:rsid w:val="008422A2"/>
    <w:rsid w:val="0087250A"/>
    <w:rsid w:val="00877CEB"/>
    <w:rsid w:val="008910EE"/>
    <w:rsid w:val="008B506F"/>
    <w:rsid w:val="008D4CB9"/>
    <w:rsid w:val="009376E9"/>
    <w:rsid w:val="009614D2"/>
    <w:rsid w:val="00962598"/>
    <w:rsid w:val="00973810"/>
    <w:rsid w:val="00990D1D"/>
    <w:rsid w:val="009B05A7"/>
    <w:rsid w:val="009C657C"/>
    <w:rsid w:val="00A25EBD"/>
    <w:rsid w:val="00A44258"/>
    <w:rsid w:val="00AC1E50"/>
    <w:rsid w:val="00AD6A8F"/>
    <w:rsid w:val="00AE735A"/>
    <w:rsid w:val="00B94DD4"/>
    <w:rsid w:val="00C20428"/>
    <w:rsid w:val="00C30120"/>
    <w:rsid w:val="00CB519D"/>
    <w:rsid w:val="00CC576F"/>
    <w:rsid w:val="00CF3DA6"/>
    <w:rsid w:val="00CF3E99"/>
    <w:rsid w:val="00D0147E"/>
    <w:rsid w:val="00D611B6"/>
    <w:rsid w:val="00D71883"/>
    <w:rsid w:val="00D76FC5"/>
    <w:rsid w:val="00DC62F4"/>
    <w:rsid w:val="00DD00B6"/>
    <w:rsid w:val="00DD1AA9"/>
    <w:rsid w:val="00DF69DD"/>
    <w:rsid w:val="00E6033F"/>
    <w:rsid w:val="00E70937"/>
    <w:rsid w:val="00EA6D86"/>
    <w:rsid w:val="00EC4D99"/>
    <w:rsid w:val="00EC64BE"/>
    <w:rsid w:val="00ED50FB"/>
    <w:rsid w:val="00ED542A"/>
    <w:rsid w:val="00EF1669"/>
    <w:rsid w:val="00EF79F0"/>
    <w:rsid w:val="00F022B9"/>
    <w:rsid w:val="00F572B4"/>
    <w:rsid w:val="00F65C42"/>
    <w:rsid w:val="00F83758"/>
    <w:rsid w:val="00FB3C00"/>
    <w:rsid w:val="00FB7547"/>
    <w:rsid w:val="00FC6733"/>
    <w:rsid w:val="00FF0155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422A2"/>
  </w:style>
  <w:style w:type="paragraph" w:styleId="Encabezado">
    <w:name w:val="header"/>
    <w:basedOn w:val="Normal"/>
    <w:link w:val="EncabezadoCar"/>
    <w:uiPriority w:val="99"/>
    <w:unhideWhenUsed/>
    <w:rsid w:val="000D7A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A17"/>
  </w:style>
  <w:style w:type="paragraph" w:styleId="Piedepgina">
    <w:name w:val="footer"/>
    <w:basedOn w:val="Normal"/>
    <w:link w:val="PiedepginaCar"/>
    <w:uiPriority w:val="99"/>
    <w:unhideWhenUsed/>
    <w:rsid w:val="000D7A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A17"/>
  </w:style>
  <w:style w:type="paragraph" w:styleId="Textodeglobo">
    <w:name w:val="Balloon Text"/>
    <w:basedOn w:val="Normal"/>
    <w:link w:val="TextodegloboCar"/>
    <w:uiPriority w:val="99"/>
    <w:semiHidden/>
    <w:unhideWhenUsed/>
    <w:rsid w:val="000D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A17"/>
    <w:rPr>
      <w:rFonts w:ascii="Tahoma" w:hAnsi="Tahoma" w:cs="Tahoma"/>
      <w:sz w:val="16"/>
      <w:szCs w:val="16"/>
    </w:rPr>
  </w:style>
  <w:style w:type="character" w:styleId="Hipervnculo">
    <w:name w:val="Hyperlink"/>
    <w:rsid w:val="00EC64B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F59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422A2"/>
  </w:style>
  <w:style w:type="paragraph" w:styleId="Encabezado">
    <w:name w:val="header"/>
    <w:basedOn w:val="Normal"/>
    <w:link w:val="EncabezadoCar"/>
    <w:uiPriority w:val="99"/>
    <w:unhideWhenUsed/>
    <w:rsid w:val="000D7A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A17"/>
  </w:style>
  <w:style w:type="paragraph" w:styleId="Piedepgina">
    <w:name w:val="footer"/>
    <w:basedOn w:val="Normal"/>
    <w:link w:val="PiedepginaCar"/>
    <w:uiPriority w:val="99"/>
    <w:unhideWhenUsed/>
    <w:rsid w:val="000D7A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A17"/>
  </w:style>
  <w:style w:type="paragraph" w:styleId="Textodeglobo">
    <w:name w:val="Balloon Text"/>
    <w:basedOn w:val="Normal"/>
    <w:link w:val="TextodegloboCar"/>
    <w:uiPriority w:val="99"/>
    <w:semiHidden/>
    <w:unhideWhenUsed/>
    <w:rsid w:val="000D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A17"/>
    <w:rPr>
      <w:rFonts w:ascii="Tahoma" w:hAnsi="Tahoma" w:cs="Tahoma"/>
      <w:sz w:val="16"/>
      <w:szCs w:val="16"/>
    </w:rPr>
  </w:style>
  <w:style w:type="character" w:styleId="Hipervnculo">
    <w:name w:val="Hyperlink"/>
    <w:rsid w:val="00EC64B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F59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2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1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3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50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2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3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7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0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1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3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6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7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3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7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5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91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2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@saviacomunicacion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SAVIA</cp:lastModifiedBy>
  <cp:revision>2</cp:revision>
  <dcterms:created xsi:type="dcterms:W3CDTF">2016-11-29T18:14:00Z</dcterms:created>
  <dcterms:modified xsi:type="dcterms:W3CDTF">2016-11-29T18:14:00Z</dcterms:modified>
</cp:coreProperties>
</file>