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87" w:rsidRDefault="00797087" w:rsidP="00797087">
      <w:pPr>
        <w:tabs>
          <w:tab w:val="left" w:pos="5245"/>
        </w:tabs>
        <w:jc w:val="right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14.11.2016</w:t>
      </w:r>
    </w:p>
    <w:p w:rsidR="008E1CC5" w:rsidRDefault="00797087" w:rsidP="008E1CC5">
      <w:pPr>
        <w:tabs>
          <w:tab w:val="left" w:pos="5245"/>
        </w:tabs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Buen ritmo y buen estado de los cultivos</w:t>
      </w:r>
    </w:p>
    <w:p w:rsidR="008E1CC5" w:rsidRDefault="008E1CC5" w:rsidP="008E1CC5">
      <w:pPr>
        <w:tabs>
          <w:tab w:val="left" w:pos="5245"/>
        </w:tabs>
        <w:rPr>
          <w:rFonts w:ascii="Tahoma" w:hAnsi="Tahoma" w:cs="Tahoma"/>
          <w:b/>
          <w:sz w:val="20"/>
          <w:szCs w:val="20"/>
          <w:lang w:val="es-ES"/>
        </w:rPr>
      </w:pPr>
    </w:p>
    <w:p w:rsidR="008E1CC5" w:rsidRPr="00797087" w:rsidRDefault="008E1CC5" w:rsidP="008E1CC5">
      <w:pPr>
        <w:tabs>
          <w:tab w:val="left" w:pos="5245"/>
        </w:tabs>
        <w:rPr>
          <w:rFonts w:ascii="Tahoma" w:hAnsi="Tahoma" w:cs="Tahoma"/>
          <w:b/>
          <w:sz w:val="40"/>
          <w:szCs w:val="20"/>
          <w:lang w:val="es-ES"/>
        </w:rPr>
      </w:pPr>
      <w:r w:rsidRPr="00797087">
        <w:rPr>
          <w:rFonts w:ascii="Tahoma" w:hAnsi="Tahoma" w:cs="Tahoma"/>
          <w:b/>
          <w:sz w:val="40"/>
          <w:szCs w:val="20"/>
          <w:lang w:val="es-ES"/>
        </w:rPr>
        <w:t xml:space="preserve">El girasol </w:t>
      </w:r>
      <w:r w:rsidR="00797087">
        <w:rPr>
          <w:rFonts w:ascii="Tahoma" w:hAnsi="Tahoma" w:cs="Tahoma"/>
          <w:b/>
          <w:sz w:val="40"/>
          <w:szCs w:val="20"/>
          <w:lang w:val="es-ES"/>
        </w:rPr>
        <w:t>avanza</w:t>
      </w:r>
      <w:r w:rsidRPr="00797087">
        <w:rPr>
          <w:rFonts w:ascii="Tahoma" w:hAnsi="Tahoma" w:cs="Tahoma"/>
          <w:b/>
          <w:sz w:val="40"/>
          <w:szCs w:val="20"/>
          <w:lang w:val="es-ES"/>
        </w:rPr>
        <w:t xml:space="preserve"> </w:t>
      </w:r>
      <w:r w:rsidR="00797087">
        <w:rPr>
          <w:rFonts w:ascii="Tahoma" w:hAnsi="Tahoma" w:cs="Tahoma"/>
          <w:b/>
          <w:sz w:val="40"/>
          <w:szCs w:val="20"/>
          <w:lang w:val="es-ES"/>
        </w:rPr>
        <w:t>a</w:t>
      </w:r>
      <w:r w:rsidRPr="00797087">
        <w:rPr>
          <w:rFonts w:ascii="Tahoma" w:hAnsi="Tahoma" w:cs="Tahoma"/>
          <w:b/>
          <w:sz w:val="40"/>
          <w:szCs w:val="20"/>
          <w:lang w:val="es-ES"/>
        </w:rPr>
        <w:t xml:space="preserve"> paso firme</w:t>
      </w:r>
    </w:p>
    <w:p w:rsidR="00E91021" w:rsidRPr="008E1CC5" w:rsidRDefault="00E91021" w:rsidP="008E1CC5">
      <w:pPr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9A46E6" w:rsidRPr="00797087" w:rsidRDefault="00323981" w:rsidP="008E1CC5">
      <w:pPr>
        <w:jc w:val="both"/>
        <w:rPr>
          <w:rFonts w:ascii="Tahoma" w:hAnsi="Tahoma" w:cs="Tahoma"/>
          <w:i/>
          <w:sz w:val="20"/>
          <w:szCs w:val="20"/>
          <w:lang w:val="es-ES"/>
        </w:rPr>
      </w:pPr>
      <w:r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La siembra alcanzó </w:t>
      </w:r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>e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l 66,7% de las 1,7 </w:t>
      </w:r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millones de hectáreas 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>proyectadas</w:t>
      </w:r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 y se 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>adelanta 5,9 puntos con respecto a la campaña anterior. Los cultivos implantados</w:t>
      </w:r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 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tienen buen estado y no hay problemas de humedad en el perfil, salvo en algunos núcleos del </w:t>
      </w:r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>s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ur de Buenos Aires. El precio internacional del aceite se mantiene firme. Se recortó </w:t>
      </w:r>
      <w:r w:rsidR="00BE6120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en 0,6% 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>l</w:t>
      </w:r>
      <w:r w:rsidR="00BE6120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a producción mundial </w:t>
      </w:r>
      <w:r w:rsidRPr="00797087">
        <w:rPr>
          <w:rFonts w:ascii="Tahoma" w:hAnsi="Tahoma" w:cs="Tahoma"/>
          <w:b/>
          <w:i/>
          <w:sz w:val="20"/>
          <w:szCs w:val="20"/>
          <w:lang w:val="es-ES"/>
        </w:rPr>
        <w:t>de girasol. Los forward locales a enero-marzo rondan los 260 a 280</w:t>
      </w:r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 U$S/</w:t>
      </w:r>
      <w:proofErr w:type="spellStart"/>
      <w:r w:rsidR="008E1CC5" w:rsidRPr="00797087">
        <w:rPr>
          <w:rFonts w:ascii="Tahoma" w:hAnsi="Tahoma" w:cs="Tahoma"/>
          <w:b/>
          <w:i/>
          <w:sz w:val="20"/>
          <w:szCs w:val="20"/>
          <w:lang w:val="es-ES"/>
        </w:rPr>
        <w:t>tn</w:t>
      </w:r>
      <w:proofErr w:type="spellEnd"/>
      <w:r w:rsidR="00925A65" w:rsidRPr="00797087">
        <w:rPr>
          <w:rFonts w:ascii="Tahoma" w:hAnsi="Tahoma" w:cs="Tahoma"/>
          <w:b/>
          <w:i/>
          <w:sz w:val="20"/>
          <w:szCs w:val="20"/>
          <w:lang w:val="es-ES"/>
        </w:rPr>
        <w:t>.</w:t>
      </w:r>
      <w:r w:rsidR="00310F93" w:rsidRPr="00797087">
        <w:rPr>
          <w:rFonts w:ascii="Tahoma" w:hAnsi="Tahoma" w:cs="Tahoma"/>
          <w:b/>
          <w:i/>
          <w:sz w:val="20"/>
          <w:szCs w:val="20"/>
          <w:lang w:val="es-ES"/>
        </w:rPr>
        <w:t xml:space="preserve"> </w:t>
      </w:r>
    </w:p>
    <w:p w:rsidR="009A46E6" w:rsidRDefault="009A46E6" w:rsidP="008E1CC5">
      <w:pPr>
        <w:jc w:val="both"/>
        <w:rPr>
          <w:rFonts w:ascii="Tahoma" w:hAnsi="Tahoma" w:cs="Tahoma"/>
          <w:sz w:val="20"/>
          <w:szCs w:val="20"/>
          <w:lang w:val="es-ES"/>
        </w:rPr>
      </w:pPr>
    </w:p>
    <w:p w:rsidR="008E1CC5" w:rsidRPr="00797087" w:rsidRDefault="008E1CC5" w:rsidP="008E1CC5">
      <w:pPr>
        <w:rPr>
          <w:rFonts w:ascii="Tahoma" w:hAnsi="Tahoma" w:cs="Tahoma"/>
          <w:i/>
          <w:sz w:val="20"/>
          <w:szCs w:val="20"/>
          <w:lang w:val="es-ES"/>
        </w:rPr>
      </w:pPr>
      <w:r w:rsidRPr="00797087">
        <w:rPr>
          <w:rFonts w:ascii="Tahoma" w:hAnsi="Tahoma" w:cs="Tahoma"/>
          <w:i/>
          <w:sz w:val="20"/>
          <w:szCs w:val="20"/>
          <w:lang w:val="es-ES"/>
        </w:rPr>
        <w:t xml:space="preserve">Informe elaborado por el Lic. Jorge </w:t>
      </w:r>
      <w:proofErr w:type="spellStart"/>
      <w:r w:rsidRPr="00797087">
        <w:rPr>
          <w:rFonts w:ascii="Tahoma" w:hAnsi="Tahoma" w:cs="Tahoma"/>
          <w:i/>
          <w:sz w:val="20"/>
          <w:szCs w:val="20"/>
          <w:lang w:val="es-ES"/>
        </w:rPr>
        <w:t>Ingaramo</w:t>
      </w:r>
      <w:proofErr w:type="spellEnd"/>
      <w:r w:rsidRPr="00797087">
        <w:rPr>
          <w:rFonts w:ascii="Tahoma" w:hAnsi="Tahoma" w:cs="Tahoma"/>
          <w:i/>
          <w:sz w:val="20"/>
          <w:szCs w:val="20"/>
          <w:lang w:val="es-ES"/>
        </w:rPr>
        <w:t>, asesor económico de ASAGIR.</w:t>
      </w:r>
    </w:p>
    <w:p w:rsidR="008E1CC5" w:rsidRDefault="008E1CC5" w:rsidP="008E1CC5">
      <w:pPr>
        <w:jc w:val="both"/>
        <w:rPr>
          <w:rFonts w:ascii="Tahoma" w:hAnsi="Tahoma" w:cs="Tahoma"/>
          <w:sz w:val="20"/>
          <w:szCs w:val="20"/>
          <w:lang w:val="es-ES"/>
        </w:rPr>
      </w:pPr>
    </w:p>
    <w:p w:rsidR="008E1CC5" w:rsidRPr="008E1CC5" w:rsidRDefault="008E1CC5" w:rsidP="008E1CC5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</w:p>
    <w:p w:rsidR="0057670C" w:rsidRPr="008E1CC5" w:rsidRDefault="008E1CC5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797087">
        <w:rPr>
          <w:rFonts w:ascii="Tahoma" w:hAnsi="Tahoma" w:cs="Tahoma"/>
          <w:sz w:val="20"/>
          <w:szCs w:val="20"/>
          <w:lang w:val="es-ES"/>
        </w:rPr>
        <w:t xml:space="preserve">Según el panorama regional de la 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Bolsa </w:t>
      </w:r>
      <w:r>
        <w:rPr>
          <w:rFonts w:ascii="Tahoma" w:hAnsi="Tahoma" w:cs="Tahoma"/>
          <w:sz w:val="20"/>
          <w:szCs w:val="20"/>
          <w:lang w:val="es-ES"/>
        </w:rPr>
        <w:t>de Cereales, al 10 de noviembre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>se retom</w:t>
      </w:r>
      <w:r>
        <w:rPr>
          <w:rFonts w:ascii="Tahoma" w:hAnsi="Tahoma" w:cs="Tahoma"/>
          <w:sz w:val="20"/>
          <w:szCs w:val="20"/>
          <w:lang w:val="es-ES"/>
        </w:rPr>
        <w:t>aba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la siembra en el Centro-Sur de la región agrícola</w:t>
      </w:r>
      <w:r>
        <w:rPr>
          <w:rFonts w:ascii="Tahoma" w:hAnsi="Tahoma" w:cs="Tahoma"/>
          <w:sz w:val="20"/>
          <w:szCs w:val="20"/>
          <w:lang w:val="es-ES"/>
        </w:rPr>
        <w:t xml:space="preserve"> a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l no registrarse lluvias e increm</w:t>
      </w:r>
      <w:r>
        <w:rPr>
          <w:rFonts w:ascii="Tahoma" w:hAnsi="Tahoma" w:cs="Tahoma"/>
          <w:sz w:val="20"/>
          <w:szCs w:val="20"/>
          <w:lang w:val="es-ES"/>
        </w:rPr>
        <w:t>entarse las temperaturas medias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. El progreso </w:t>
      </w:r>
      <w:proofErr w:type="spellStart"/>
      <w:r w:rsidR="0057670C" w:rsidRPr="008E1CC5">
        <w:rPr>
          <w:rFonts w:ascii="Tahoma" w:hAnsi="Tahoma" w:cs="Tahoma"/>
          <w:sz w:val="20"/>
          <w:szCs w:val="20"/>
          <w:lang w:val="es-ES"/>
        </w:rPr>
        <w:t>intersemanal</w:t>
      </w:r>
      <w:proofErr w:type="spellEnd"/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 fue de 8,3 puntos porcentuales, alcanzándose una implantación del 66,7% de las 1,7 </w:t>
      </w:r>
      <w:r>
        <w:rPr>
          <w:rFonts w:ascii="Tahoma" w:hAnsi="Tahoma" w:cs="Tahoma"/>
          <w:sz w:val="20"/>
          <w:szCs w:val="20"/>
          <w:lang w:val="es-ES"/>
        </w:rPr>
        <w:t xml:space="preserve">millones de hectáreas 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proyectadas. La siembra está adelantada en 5,9 puntos porcentuales con respecto a la campaña ant</w:t>
      </w:r>
      <w:bookmarkStart w:id="0" w:name="_GoBack"/>
      <w:bookmarkEnd w:id="0"/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erior. </w:t>
      </w:r>
    </w:p>
    <w:p w:rsidR="000439AF" w:rsidRPr="008E1CC5" w:rsidRDefault="008E1CC5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>E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n la Región NEA </w:t>
      </w:r>
      <w:r>
        <w:rPr>
          <w:rFonts w:ascii="Tahoma" w:hAnsi="Tahoma" w:cs="Tahoma"/>
          <w:sz w:val="20"/>
          <w:szCs w:val="20"/>
          <w:lang w:val="es-ES"/>
        </w:rPr>
        <w:t xml:space="preserve">el cultivo 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se encuentra en floración, con adecuadas condiciones de humedad y sanidad. Lamentablemente, hubo tormentas con caída de granizo en localidades puntuales del centro de Chaco. Se realizaron aplicaciones para el control de isoca y </w:t>
      </w:r>
      <w:proofErr w:type="spellStart"/>
      <w:r w:rsidR="0057670C" w:rsidRPr="008E1CC5">
        <w:rPr>
          <w:rFonts w:ascii="Tahoma" w:hAnsi="Tahoma" w:cs="Tahoma"/>
          <w:sz w:val="20"/>
          <w:szCs w:val="20"/>
          <w:lang w:val="es-ES"/>
        </w:rPr>
        <w:t>septoria</w:t>
      </w:r>
      <w:proofErr w:type="spellEnd"/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. </w:t>
      </w:r>
    </w:p>
    <w:p w:rsidR="0057670C" w:rsidRPr="008E1CC5" w:rsidRDefault="0057670C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En el </w:t>
      </w:r>
      <w:r w:rsidR="008E1CC5">
        <w:rPr>
          <w:rFonts w:ascii="Tahoma" w:hAnsi="Tahoma" w:cs="Tahoma"/>
          <w:sz w:val="20"/>
          <w:szCs w:val="20"/>
          <w:lang w:val="es-ES"/>
        </w:rPr>
        <w:t>c</w:t>
      </w:r>
      <w:r w:rsidRPr="008E1CC5">
        <w:rPr>
          <w:rFonts w:ascii="Tahoma" w:hAnsi="Tahoma" w:cs="Tahoma"/>
          <w:sz w:val="20"/>
          <w:szCs w:val="20"/>
          <w:lang w:val="es-ES"/>
        </w:rPr>
        <w:t>entro-</w:t>
      </w:r>
      <w:r w:rsidR="008E1CC5">
        <w:rPr>
          <w:rFonts w:ascii="Tahoma" w:hAnsi="Tahoma" w:cs="Tahoma"/>
          <w:sz w:val="20"/>
          <w:szCs w:val="20"/>
          <w:lang w:val="es-ES"/>
        </w:rPr>
        <w:t>n</w:t>
      </w:r>
      <w:r w:rsidRPr="008E1CC5">
        <w:rPr>
          <w:rFonts w:ascii="Tahoma" w:hAnsi="Tahoma" w:cs="Tahoma"/>
          <w:sz w:val="20"/>
          <w:szCs w:val="20"/>
          <w:lang w:val="es-ES"/>
        </w:rPr>
        <w:t>orte de Santa Fe la condición del cultivo es de buena a muy buena (entre botón floral e inicio de floración). La humedad es adecuada, aunque se observan excesos hídricos en ciertas localidades del Norte de la región.</w:t>
      </w:r>
    </w:p>
    <w:p w:rsidR="0057670C" w:rsidRPr="008E1CC5" w:rsidRDefault="0057670C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En el Centro-Sur del territorio nacional, el cultivo continúa diferenciando hojas e</w:t>
      </w:r>
      <w:r w:rsidR="008E1CC5">
        <w:rPr>
          <w:rFonts w:ascii="Tahoma" w:hAnsi="Tahoma" w:cs="Tahoma"/>
          <w:sz w:val="20"/>
          <w:szCs w:val="20"/>
          <w:lang w:val="es-ES"/>
        </w:rPr>
        <w:t>n buenas condiciones de humedad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tras oportunas precipitaciones. En el Norte de La Pampa – Oeste de Buenos Aires, se implantó el 55% de las 130.000 hectáreas proyectadas. Las siembras tempranas se encuentran diferenciando entre dos y tres hojas verdaderas, con estado sanitario adecuado y presencia de isoca medidora y oruga cortadora. En las localidades más afectadas por inundaciones, se podrían alterar los planes de siembra</w:t>
      </w:r>
      <w:r w:rsidR="000439AF" w:rsidRPr="008E1CC5">
        <w:rPr>
          <w:rFonts w:ascii="Tahoma" w:hAnsi="Tahoma" w:cs="Tahoma"/>
          <w:sz w:val="20"/>
          <w:szCs w:val="20"/>
          <w:lang w:val="es-ES"/>
        </w:rPr>
        <w:t>,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en beneficio de los cultivos de soja de segunda o maíz tardío. En el </w:t>
      </w:r>
      <w:r w:rsidR="008E1CC5">
        <w:rPr>
          <w:rFonts w:ascii="Tahoma" w:hAnsi="Tahoma" w:cs="Tahoma"/>
          <w:sz w:val="20"/>
          <w:szCs w:val="20"/>
          <w:lang w:val="es-ES"/>
        </w:rPr>
        <w:t>c</w:t>
      </w:r>
      <w:r w:rsidRPr="008E1CC5">
        <w:rPr>
          <w:rFonts w:ascii="Tahoma" w:hAnsi="Tahoma" w:cs="Tahoma"/>
          <w:sz w:val="20"/>
          <w:szCs w:val="20"/>
          <w:lang w:val="es-ES"/>
        </w:rPr>
        <w:t>entro de Buenos Aires ya se sembró el 65% de las 65.000 hectáreas proyectadas, mientras que en la  Cuenca del Salado el avance es del 70%, para 100.000 hectáreas de intención.</w:t>
      </w:r>
    </w:p>
    <w:p w:rsidR="0057670C" w:rsidRPr="008E1CC5" w:rsidRDefault="0057670C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En el </w:t>
      </w:r>
      <w:r w:rsidR="008E1CC5">
        <w:rPr>
          <w:rFonts w:ascii="Tahoma" w:hAnsi="Tahoma" w:cs="Tahoma"/>
          <w:sz w:val="20"/>
          <w:szCs w:val="20"/>
          <w:lang w:val="es-ES"/>
        </w:rPr>
        <w:t>sur bonaerense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la siembra avanzó gracias al increme</w:t>
      </w:r>
      <w:r w:rsidR="00BA1EF2" w:rsidRPr="008E1CC5">
        <w:rPr>
          <w:rFonts w:ascii="Tahoma" w:hAnsi="Tahoma" w:cs="Tahoma"/>
          <w:sz w:val="20"/>
          <w:szCs w:val="20"/>
          <w:lang w:val="es-ES"/>
        </w:rPr>
        <w:t>nto de la temperatura del suelo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. La humedad es adecuada, aunque hay sectores que están a la espera de nuevas precipitaciones. Los cuadros implantados se encuentran en emergencia, con baja presión sanitaria. En el </w:t>
      </w:r>
      <w:r w:rsidR="008E1CC5">
        <w:rPr>
          <w:rFonts w:ascii="Tahoma" w:hAnsi="Tahoma" w:cs="Tahoma"/>
          <w:sz w:val="20"/>
          <w:szCs w:val="20"/>
          <w:lang w:val="es-ES"/>
        </w:rPr>
        <w:t>s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udoeste de Buenos Aires – </w:t>
      </w:r>
      <w:r w:rsidR="008E1CC5">
        <w:rPr>
          <w:rFonts w:ascii="Tahoma" w:hAnsi="Tahoma" w:cs="Tahoma"/>
          <w:sz w:val="20"/>
          <w:szCs w:val="20"/>
          <w:lang w:val="es-ES"/>
        </w:rPr>
        <w:t>s</w:t>
      </w:r>
      <w:r w:rsidRPr="008E1CC5">
        <w:rPr>
          <w:rFonts w:ascii="Tahoma" w:hAnsi="Tahoma" w:cs="Tahoma"/>
          <w:sz w:val="20"/>
          <w:szCs w:val="20"/>
          <w:lang w:val="es-ES"/>
        </w:rPr>
        <w:t>ur de La Pampa, sólo se sembró el 35% de las 410.000 hectáreas proyectadas, mientras que en el Sudeste</w:t>
      </w:r>
      <w:r w:rsidR="00B35168" w:rsidRPr="008E1CC5">
        <w:rPr>
          <w:rFonts w:ascii="Tahoma" w:hAnsi="Tahoma" w:cs="Tahoma"/>
          <w:sz w:val="20"/>
          <w:szCs w:val="20"/>
          <w:lang w:val="es-ES"/>
        </w:rPr>
        <w:t xml:space="preserve"> se implantó la mitad de las 360.000 que representan la intención de los productores.</w:t>
      </w:r>
    </w:p>
    <w:p w:rsidR="0057670C" w:rsidRPr="008E1CC5" w:rsidRDefault="0057670C" w:rsidP="00797087">
      <w:pPr>
        <w:ind w:left="644" w:firstLine="709"/>
        <w:jc w:val="both"/>
        <w:rPr>
          <w:rFonts w:ascii="Tahoma" w:hAnsi="Tahoma" w:cs="Tahoma"/>
          <w:sz w:val="20"/>
          <w:szCs w:val="20"/>
          <w:lang w:val="es-ES"/>
        </w:rPr>
      </w:pPr>
    </w:p>
    <w:p w:rsidR="002E2FD3" w:rsidRPr="008E1CC5" w:rsidRDefault="008E1CC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b/>
          <w:sz w:val="20"/>
          <w:szCs w:val="20"/>
          <w:lang w:val="es-ES"/>
        </w:rPr>
        <w:t>E</w:t>
      </w:r>
      <w:r w:rsidR="0031665A" w:rsidRPr="008E1CC5">
        <w:rPr>
          <w:rFonts w:ascii="Tahoma" w:hAnsi="Tahoma" w:cs="Tahoma"/>
          <w:b/>
          <w:sz w:val="20"/>
          <w:szCs w:val="20"/>
          <w:lang w:val="es-ES"/>
        </w:rPr>
        <w:t xml:space="preserve">l USDA de </w:t>
      </w:r>
      <w:r>
        <w:rPr>
          <w:rFonts w:ascii="Tahoma" w:hAnsi="Tahoma" w:cs="Tahoma"/>
          <w:b/>
          <w:sz w:val="20"/>
          <w:szCs w:val="20"/>
          <w:lang w:val="es-ES"/>
        </w:rPr>
        <w:t>n</w:t>
      </w:r>
      <w:r w:rsidR="008766F2" w:rsidRPr="008E1CC5">
        <w:rPr>
          <w:rFonts w:ascii="Tahoma" w:hAnsi="Tahoma" w:cs="Tahoma"/>
          <w:b/>
          <w:sz w:val="20"/>
          <w:szCs w:val="20"/>
          <w:lang w:val="es-ES"/>
        </w:rPr>
        <w:t>oviem</w:t>
      </w:r>
      <w:r w:rsidR="00FD769F" w:rsidRPr="008E1CC5">
        <w:rPr>
          <w:rFonts w:ascii="Tahoma" w:hAnsi="Tahoma" w:cs="Tahoma"/>
          <w:b/>
          <w:sz w:val="20"/>
          <w:szCs w:val="20"/>
          <w:lang w:val="es-ES"/>
        </w:rPr>
        <w:t>bre</w:t>
      </w:r>
    </w:p>
    <w:p w:rsidR="00C1681F" w:rsidRPr="008E1CC5" w:rsidRDefault="008E1CC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>
        <w:rPr>
          <w:rFonts w:ascii="Tahoma" w:hAnsi="Tahoma" w:cs="Tahoma"/>
          <w:sz w:val="20"/>
          <w:szCs w:val="20"/>
          <w:lang w:val="es-ES"/>
        </w:rPr>
        <w:t xml:space="preserve">De la </w:t>
      </w:r>
      <w:r w:rsidR="00585179" w:rsidRPr="00797087">
        <w:rPr>
          <w:rFonts w:ascii="Tahoma" w:hAnsi="Tahoma" w:cs="Tahoma"/>
          <w:sz w:val="20"/>
          <w:szCs w:val="20"/>
          <w:lang w:val="es-ES"/>
        </w:rPr>
        <w:t>co</w:t>
      </w:r>
      <w:r w:rsidR="00895653" w:rsidRPr="00797087">
        <w:rPr>
          <w:rFonts w:ascii="Tahoma" w:hAnsi="Tahoma" w:cs="Tahoma"/>
          <w:sz w:val="20"/>
          <w:szCs w:val="20"/>
          <w:lang w:val="es-ES"/>
        </w:rPr>
        <w:t xml:space="preserve">mparación con el </w:t>
      </w:r>
      <w:r w:rsidRPr="00797087">
        <w:rPr>
          <w:rFonts w:ascii="Tahoma" w:hAnsi="Tahoma" w:cs="Tahoma"/>
          <w:sz w:val="20"/>
          <w:szCs w:val="20"/>
          <w:lang w:val="es-ES"/>
        </w:rPr>
        <w:t>i</w:t>
      </w:r>
      <w:r w:rsidR="00895653" w:rsidRPr="00797087">
        <w:rPr>
          <w:rFonts w:ascii="Tahoma" w:hAnsi="Tahoma" w:cs="Tahoma"/>
          <w:sz w:val="20"/>
          <w:szCs w:val="20"/>
          <w:lang w:val="es-ES"/>
        </w:rPr>
        <w:t>nforme de</w:t>
      </w:r>
      <w:r w:rsidR="002E2FD3" w:rsidRP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Pr="00797087">
        <w:rPr>
          <w:rFonts w:ascii="Tahoma" w:hAnsi="Tahoma" w:cs="Tahoma"/>
          <w:sz w:val="20"/>
          <w:szCs w:val="20"/>
          <w:lang w:val="es-ES"/>
        </w:rPr>
        <w:t>o</w:t>
      </w:r>
      <w:r w:rsidR="008766F2" w:rsidRPr="00797087">
        <w:rPr>
          <w:rFonts w:ascii="Tahoma" w:hAnsi="Tahoma" w:cs="Tahoma"/>
          <w:sz w:val="20"/>
          <w:szCs w:val="20"/>
          <w:lang w:val="es-ES"/>
        </w:rPr>
        <w:t>ctu</w:t>
      </w:r>
      <w:r w:rsidR="00AB5B9D" w:rsidRPr="00797087">
        <w:rPr>
          <w:rFonts w:ascii="Tahoma" w:hAnsi="Tahoma" w:cs="Tahoma"/>
          <w:sz w:val="20"/>
          <w:szCs w:val="20"/>
          <w:lang w:val="es-ES"/>
        </w:rPr>
        <w:t>bre</w:t>
      </w:r>
      <w:r w:rsidR="005A6A05" w:rsidRPr="00797087">
        <w:rPr>
          <w:rFonts w:ascii="Tahoma" w:hAnsi="Tahoma" w:cs="Tahoma"/>
          <w:sz w:val="20"/>
          <w:szCs w:val="20"/>
          <w:lang w:val="es-ES"/>
        </w:rPr>
        <w:t>,</w:t>
      </w:r>
      <w:r w:rsidR="00895653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>
        <w:rPr>
          <w:rFonts w:ascii="Tahoma" w:hAnsi="Tahoma" w:cs="Tahoma"/>
          <w:sz w:val="20"/>
          <w:szCs w:val="20"/>
          <w:lang w:val="es-ES"/>
        </w:rPr>
        <w:t>s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e registra un aumento en 3,1</w:t>
      </w:r>
      <w:r>
        <w:rPr>
          <w:rFonts w:ascii="Tahoma" w:hAnsi="Tahoma" w:cs="Tahoma"/>
          <w:sz w:val="20"/>
          <w:szCs w:val="20"/>
          <w:lang w:val="es-ES"/>
        </w:rPr>
        <w:t xml:space="preserve"> millones de toneladas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 xml:space="preserve"> en la producción mundial de las 7 principales oleaginosas, atribuible casi en su totalidad a la producción de soja. Buena parte de ese incremento pasa a engrosar los stocks finales totales, que crecen 4,77</w:t>
      </w:r>
      <w:r>
        <w:rPr>
          <w:rFonts w:ascii="Tahoma" w:hAnsi="Tahoma" w:cs="Tahoma"/>
          <w:sz w:val="20"/>
          <w:szCs w:val="20"/>
          <w:lang w:val="es-ES"/>
        </w:rPr>
        <w:t xml:space="preserve"> millones de toneladas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 xml:space="preserve"> por el aporte de la citada oleaginosa (4,17</w:t>
      </w:r>
      <w:r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>M</w:t>
      </w:r>
      <w:r>
        <w:rPr>
          <w:rFonts w:ascii="Tahoma" w:hAnsi="Tahoma" w:cs="Tahoma"/>
          <w:sz w:val="20"/>
          <w:szCs w:val="20"/>
          <w:lang w:val="es-ES"/>
        </w:rPr>
        <w:t xml:space="preserve"> de t.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0439AF" w:rsidRPr="008E1CC5">
        <w:rPr>
          <w:rFonts w:ascii="Tahoma" w:hAnsi="Tahoma" w:cs="Tahoma"/>
          <w:sz w:val="20"/>
          <w:szCs w:val="20"/>
          <w:lang w:val="es-ES"/>
        </w:rPr>
        <w:t>de soja y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 xml:space="preserve"> 0,4 </w:t>
      </w:r>
      <w:r>
        <w:rPr>
          <w:rFonts w:ascii="Tahoma" w:hAnsi="Tahoma" w:cs="Tahoma"/>
          <w:sz w:val="20"/>
          <w:szCs w:val="20"/>
          <w:lang w:val="es-ES"/>
        </w:rPr>
        <w:t xml:space="preserve">M de t.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de canola</w:t>
      </w:r>
      <w:r w:rsidR="000439AF" w:rsidRPr="008E1CC5">
        <w:rPr>
          <w:rFonts w:ascii="Tahoma" w:hAnsi="Tahoma" w:cs="Tahoma"/>
          <w:sz w:val="20"/>
          <w:szCs w:val="20"/>
          <w:lang w:val="es-ES"/>
        </w:rPr>
        <w:t>, entre otros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 xml:space="preserve">). </w:t>
      </w:r>
    </w:p>
    <w:p w:rsidR="00FD769F" w:rsidRPr="008E1CC5" w:rsidRDefault="00C1681F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lastRenderedPageBreak/>
        <w:t>La molienda total disminuye levemente (0,3</w:t>
      </w:r>
      <w:r w:rsidR="008E1CC5">
        <w:rPr>
          <w:rFonts w:ascii="Tahoma" w:hAnsi="Tahoma" w:cs="Tahoma"/>
          <w:sz w:val="20"/>
          <w:szCs w:val="20"/>
          <w:lang w:val="es-ES"/>
        </w:rPr>
        <w:t xml:space="preserve"> M de t.</w:t>
      </w:r>
      <w:r w:rsidRPr="008E1CC5">
        <w:rPr>
          <w:rFonts w:ascii="Tahoma" w:hAnsi="Tahoma" w:cs="Tahoma"/>
          <w:sz w:val="20"/>
          <w:szCs w:val="20"/>
          <w:lang w:val="es-ES"/>
        </w:rPr>
        <w:t>), por lo q</w:t>
      </w:r>
      <w:r w:rsidR="000439AF" w:rsidRPr="008E1CC5">
        <w:rPr>
          <w:rFonts w:ascii="Tahoma" w:hAnsi="Tahoma" w:cs="Tahoma"/>
          <w:sz w:val="20"/>
          <w:szCs w:val="20"/>
          <w:lang w:val="es-ES"/>
        </w:rPr>
        <w:t xml:space="preserve">ue no hay un efecto </w:t>
      </w:r>
      <w:r w:rsidRPr="008E1CC5">
        <w:rPr>
          <w:rFonts w:ascii="Tahoma" w:hAnsi="Tahoma" w:cs="Tahoma"/>
          <w:sz w:val="20"/>
          <w:szCs w:val="20"/>
          <w:lang w:val="es-ES"/>
        </w:rPr>
        <w:t>significativo en la producción de los 9 principales aceites. El consumo de estos mantiene la previsión de octubre y los stocks finales permanecen sin cambio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.</w:t>
      </w:r>
      <w:r w:rsidR="001F4252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BA19E5" w:rsidRPr="008E1CC5" w:rsidRDefault="00F31331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797087">
        <w:rPr>
          <w:rFonts w:ascii="Tahoma" w:hAnsi="Tahoma" w:cs="Tahoma"/>
          <w:sz w:val="20"/>
          <w:szCs w:val="20"/>
          <w:lang w:val="es-ES"/>
        </w:rPr>
        <w:t>Comparando con la campaña 2015/16</w:t>
      </w:r>
      <w:r w:rsidR="002F1951" w:rsidRPr="00797087">
        <w:rPr>
          <w:rFonts w:ascii="Tahoma" w:hAnsi="Tahoma" w:cs="Tahoma"/>
          <w:sz w:val="20"/>
          <w:szCs w:val="20"/>
          <w:lang w:val="es-ES"/>
        </w:rPr>
        <w:t>, la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 producción mundial de las </w:t>
      </w:r>
      <w:r w:rsidR="00465A37" w:rsidRPr="008E1CC5">
        <w:rPr>
          <w:rFonts w:ascii="Tahoma" w:hAnsi="Tahoma" w:cs="Tahoma"/>
          <w:sz w:val="20"/>
          <w:szCs w:val="20"/>
          <w:lang w:val="es-ES"/>
        </w:rPr>
        <w:t>7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 principales oleaginosas c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rece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rá 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5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6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%; mientras que el consumo se incrementará </w:t>
      </w:r>
      <w:r w:rsidR="00465A37" w:rsidRPr="008E1CC5">
        <w:rPr>
          <w:rFonts w:ascii="Tahoma" w:hAnsi="Tahoma" w:cs="Tahoma"/>
          <w:sz w:val="20"/>
          <w:szCs w:val="20"/>
          <w:lang w:val="es-ES"/>
        </w:rPr>
        <w:t>3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5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%. Será abastecido con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4</w:t>
      </w:r>
      <w:r w:rsidR="00E74F8B"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3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%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 adicional de 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ex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 xml:space="preserve">portaciones, en tanto que los stocks 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 xml:space="preserve">aumentarán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4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>,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4</w:t>
      </w:r>
      <w:r w:rsidR="00BA19E5" w:rsidRPr="008E1CC5">
        <w:rPr>
          <w:rFonts w:ascii="Tahoma" w:hAnsi="Tahoma" w:cs="Tahoma"/>
          <w:sz w:val="20"/>
          <w:szCs w:val="20"/>
          <w:lang w:val="es-ES"/>
        </w:rPr>
        <w:t>%.</w:t>
      </w:r>
    </w:p>
    <w:p w:rsidR="00BA19E5" w:rsidRPr="008E1CC5" w:rsidRDefault="00BA19E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La prod</w:t>
      </w:r>
      <w:r w:rsidR="00B82306" w:rsidRPr="008E1CC5">
        <w:rPr>
          <w:rFonts w:ascii="Tahoma" w:hAnsi="Tahoma" w:cs="Tahoma"/>
          <w:sz w:val="20"/>
          <w:szCs w:val="20"/>
          <w:lang w:val="es-ES"/>
        </w:rPr>
        <w:t xml:space="preserve">ucción de girasol 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crecer</w:t>
      </w:r>
      <w:r w:rsidR="00B82306" w:rsidRPr="008E1CC5">
        <w:rPr>
          <w:rFonts w:ascii="Tahoma" w:hAnsi="Tahoma" w:cs="Tahoma"/>
          <w:sz w:val="20"/>
          <w:szCs w:val="20"/>
          <w:lang w:val="es-ES"/>
        </w:rPr>
        <w:t>á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8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3</w:t>
      </w:r>
      <w:r w:rsidRPr="008E1CC5">
        <w:rPr>
          <w:rFonts w:ascii="Tahoma" w:hAnsi="Tahoma" w:cs="Tahoma"/>
          <w:sz w:val="20"/>
          <w:szCs w:val="20"/>
          <w:lang w:val="es-ES"/>
        </w:rPr>
        <w:t>%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 xml:space="preserve">, unas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3</w:t>
      </w:r>
      <w:r w:rsidR="00465A37"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37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 M de t.</w:t>
      </w:r>
      <w:r w:rsidR="00CD1880" w:rsidRPr="008E1CC5">
        <w:rPr>
          <w:rFonts w:ascii="Tahoma" w:hAnsi="Tahoma" w:cs="Tahoma"/>
          <w:sz w:val="20"/>
          <w:szCs w:val="20"/>
          <w:lang w:val="es-ES"/>
        </w:rPr>
        <w:t xml:space="preserve"> (se la recortó en 265.000 toneladas, de las cuales 100.000 son atribuibles a la Unión Europea)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;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 xml:space="preserve"> mientras que 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l </w:t>
      </w:r>
      <w:proofErr w:type="spellStart"/>
      <w:r w:rsidRPr="008E1CC5">
        <w:rPr>
          <w:rFonts w:ascii="Tahoma" w:hAnsi="Tahoma" w:cs="Tahoma"/>
          <w:sz w:val="20"/>
          <w:szCs w:val="20"/>
          <w:lang w:val="es-ES"/>
        </w:rPr>
        <w:t>crushing</w:t>
      </w:r>
      <w:proofErr w:type="spellEnd"/>
      <w:r w:rsidRPr="008E1CC5">
        <w:rPr>
          <w:rFonts w:ascii="Tahoma" w:hAnsi="Tahoma" w:cs="Tahoma"/>
          <w:sz w:val="20"/>
          <w:szCs w:val="20"/>
          <w:lang w:val="es-ES"/>
        </w:rPr>
        <w:t xml:space="preserve"> subirá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7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>%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, l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as 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ex</w:t>
      </w:r>
      <w:r w:rsidRPr="008E1CC5">
        <w:rPr>
          <w:rFonts w:ascii="Tahoma" w:hAnsi="Tahoma" w:cs="Tahoma"/>
          <w:sz w:val="20"/>
          <w:szCs w:val="20"/>
          <w:lang w:val="es-ES"/>
        </w:rPr>
        <w:t>portaciones sufrirán una baja de</w:t>
      </w:r>
      <w:r w:rsidR="00A3734E" w:rsidRPr="008E1CC5">
        <w:rPr>
          <w:rFonts w:ascii="Tahoma" w:hAnsi="Tahoma" w:cs="Tahoma"/>
          <w:sz w:val="20"/>
          <w:szCs w:val="20"/>
          <w:lang w:val="es-ES"/>
        </w:rPr>
        <w:t>l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1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1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0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 y </w:t>
      </w:r>
      <w:r w:rsidR="00FD769F" w:rsidRPr="008E1CC5">
        <w:rPr>
          <w:rFonts w:ascii="Tahoma" w:hAnsi="Tahoma" w:cs="Tahoma"/>
          <w:sz w:val="20"/>
          <w:szCs w:val="20"/>
          <w:lang w:val="es-ES"/>
        </w:rPr>
        <w:t xml:space="preserve">las existencias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caerán 6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,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5</w:t>
      </w:r>
      <w:r w:rsidRPr="008E1CC5">
        <w:rPr>
          <w:rFonts w:ascii="Tahoma" w:hAnsi="Tahoma" w:cs="Tahoma"/>
          <w:sz w:val="20"/>
          <w:szCs w:val="20"/>
          <w:lang w:val="es-ES"/>
        </w:rPr>
        <w:t>%.</w:t>
      </w:r>
    </w:p>
    <w:p w:rsidR="00BA19E5" w:rsidRPr="008E1CC5" w:rsidRDefault="00BA19E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La relación stocks/consumo </w:t>
      </w:r>
      <w:r w:rsidR="00C1681F" w:rsidRPr="008E1CC5">
        <w:rPr>
          <w:rFonts w:ascii="Tahoma" w:hAnsi="Tahoma" w:cs="Tahoma"/>
          <w:sz w:val="20"/>
          <w:szCs w:val="20"/>
          <w:lang w:val="es-ES"/>
        </w:rPr>
        <w:t>aumentará levemente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, para las 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 xml:space="preserve">7 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oleaginosas, del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1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8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al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20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,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0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%. Para el caso del girasol, se reducirá del </w:t>
      </w:r>
      <w:r w:rsidR="0001496F" w:rsidRPr="008E1CC5">
        <w:rPr>
          <w:rFonts w:ascii="Tahoma" w:hAnsi="Tahoma" w:cs="Tahoma"/>
          <w:sz w:val="20"/>
          <w:szCs w:val="20"/>
          <w:lang w:val="es-ES"/>
        </w:rPr>
        <w:t>5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al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5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1</w:t>
      </w:r>
      <w:r w:rsidRPr="008E1CC5">
        <w:rPr>
          <w:rFonts w:ascii="Tahoma" w:hAnsi="Tahoma" w:cs="Tahoma"/>
          <w:sz w:val="20"/>
          <w:szCs w:val="20"/>
          <w:lang w:val="es-ES"/>
        </w:rPr>
        <w:t>%.</w:t>
      </w:r>
    </w:p>
    <w:p w:rsidR="000D083F" w:rsidRPr="008E1CC5" w:rsidRDefault="00E74F8B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En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Ucrania, 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se registrará una cosecha record </w:t>
      </w:r>
      <w:r w:rsidR="002F1951">
        <w:rPr>
          <w:rFonts w:ascii="Tahoma" w:hAnsi="Tahoma" w:cs="Tahoma"/>
          <w:sz w:val="20"/>
          <w:szCs w:val="20"/>
          <w:lang w:val="es-ES"/>
        </w:rPr>
        <w:t>de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 13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,5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 M de t.,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 con una suba interanual del 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1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3</w:t>
      </w:r>
      <w:r w:rsidR="00AB5B9D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4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%. También crecerán las ofertas de girasol de la </w:t>
      </w:r>
      <w:r w:rsidR="00BA1EF2" w:rsidRPr="008E1CC5">
        <w:rPr>
          <w:rFonts w:ascii="Tahoma" w:hAnsi="Tahoma" w:cs="Tahoma"/>
          <w:sz w:val="20"/>
          <w:szCs w:val="20"/>
          <w:lang w:val="es-ES"/>
        </w:rPr>
        <w:t xml:space="preserve">Unión Europea, de Rusia y de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Argentina (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7</w:t>
      </w:r>
      <w:r w:rsidR="0001496F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7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; 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9</w:t>
      </w:r>
      <w:r w:rsidR="004931C7" w:rsidRPr="008E1CC5">
        <w:rPr>
          <w:rFonts w:ascii="Tahoma" w:hAnsi="Tahoma" w:cs="Tahoma"/>
          <w:sz w:val="20"/>
          <w:szCs w:val="20"/>
          <w:lang w:val="es-ES"/>
        </w:rPr>
        <w:t>,0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 y </w:t>
      </w:r>
      <w:r w:rsidR="00CD1880" w:rsidRPr="008E1CC5">
        <w:rPr>
          <w:rFonts w:ascii="Tahoma" w:hAnsi="Tahoma" w:cs="Tahoma"/>
          <w:sz w:val="20"/>
          <w:szCs w:val="20"/>
          <w:lang w:val="es-ES"/>
        </w:rPr>
        <w:t xml:space="preserve">22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%, respectivamente). La producción consolidada de nuestros tres competidores del Hemisferio Norte 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pasará de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28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7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 a 3</w:t>
      </w:r>
      <w:r w:rsidRPr="008E1CC5">
        <w:rPr>
          <w:rFonts w:ascii="Tahoma" w:hAnsi="Tahoma" w:cs="Tahoma"/>
          <w:sz w:val="20"/>
          <w:szCs w:val="20"/>
          <w:lang w:val="es-ES"/>
        </w:rPr>
        <w:t>1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7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M de t.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(1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0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5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% de suba). El USDA pronostica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 una producción argentina de </w:t>
      </w:r>
      <w:r w:rsidR="0001496F" w:rsidRPr="008E1CC5">
        <w:rPr>
          <w:rFonts w:ascii="Tahoma" w:hAnsi="Tahoma" w:cs="Tahoma"/>
          <w:sz w:val="20"/>
          <w:szCs w:val="20"/>
          <w:lang w:val="es-ES"/>
        </w:rPr>
        <w:t>3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,</w:t>
      </w:r>
      <w:r w:rsidR="0001496F" w:rsidRPr="008E1CC5">
        <w:rPr>
          <w:rFonts w:ascii="Tahoma" w:hAnsi="Tahoma" w:cs="Tahoma"/>
          <w:sz w:val="20"/>
          <w:szCs w:val="20"/>
          <w:lang w:val="es-ES"/>
        </w:rPr>
        <w:t>3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 M de t.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, lo que supondría un área sembra</w:t>
      </w:r>
      <w:r w:rsidR="00C75EE5" w:rsidRPr="008E1CC5">
        <w:rPr>
          <w:rFonts w:ascii="Tahoma" w:hAnsi="Tahoma" w:cs="Tahoma"/>
          <w:sz w:val="20"/>
          <w:szCs w:val="20"/>
          <w:lang w:val="es-ES"/>
        </w:rPr>
        <w:t>da de 1,</w:t>
      </w:r>
      <w:r w:rsidR="0001496F" w:rsidRPr="008E1CC5">
        <w:rPr>
          <w:rFonts w:ascii="Tahoma" w:hAnsi="Tahoma" w:cs="Tahoma"/>
          <w:sz w:val="20"/>
          <w:szCs w:val="20"/>
          <w:lang w:val="es-ES"/>
        </w:rPr>
        <w:t>6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 M de t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.</w:t>
      </w:r>
      <w:r w:rsidR="001F4252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C75EE5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BA19E5" w:rsidRPr="008E1CC5" w:rsidRDefault="00BA19E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La producción de los 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principales aceites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c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recerá 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4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%, mientras que el consumo lo hará al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3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3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%. Será abastecido por un 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5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2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 adicional de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ex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portaciones. Los stocks caerán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7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1</w:t>
      </w:r>
      <w:r w:rsidRPr="008E1CC5">
        <w:rPr>
          <w:rFonts w:ascii="Tahoma" w:hAnsi="Tahoma" w:cs="Tahoma"/>
          <w:sz w:val="20"/>
          <w:szCs w:val="20"/>
          <w:lang w:val="es-ES"/>
        </w:rPr>
        <w:t>%.</w:t>
      </w:r>
    </w:p>
    <w:p w:rsidR="00BA19E5" w:rsidRPr="008E1CC5" w:rsidRDefault="00BA19E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Por su parte, la producción de aceite de girasol crecerá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8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1</w:t>
      </w:r>
      <w:r w:rsidRPr="008E1CC5">
        <w:rPr>
          <w:rFonts w:ascii="Tahoma" w:hAnsi="Tahoma" w:cs="Tahoma"/>
          <w:sz w:val="20"/>
          <w:szCs w:val="20"/>
          <w:lang w:val="es-ES"/>
        </w:rPr>
        <w:t>%, mientras que el consumo subirá</w:t>
      </w:r>
      <w:r w:rsidR="00E57A5A" w:rsidRPr="008E1CC5">
        <w:rPr>
          <w:rFonts w:ascii="Tahoma" w:hAnsi="Tahoma" w:cs="Tahoma"/>
          <w:sz w:val="20"/>
          <w:szCs w:val="20"/>
          <w:lang w:val="es-ES"/>
        </w:rPr>
        <w:t xml:space="preserve"> apenas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01496F" w:rsidRPr="008E1CC5">
        <w:rPr>
          <w:rFonts w:ascii="Tahoma" w:hAnsi="Tahoma" w:cs="Tahoma"/>
          <w:sz w:val="20"/>
          <w:szCs w:val="20"/>
          <w:lang w:val="es-ES"/>
        </w:rPr>
        <w:t>4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6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%. Aumentarán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8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8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 las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ex</w:t>
      </w:r>
      <w:r w:rsidRPr="008E1CC5">
        <w:rPr>
          <w:rFonts w:ascii="Tahoma" w:hAnsi="Tahoma" w:cs="Tahoma"/>
          <w:sz w:val="20"/>
          <w:szCs w:val="20"/>
          <w:lang w:val="es-ES"/>
        </w:rPr>
        <w:t>portaciones</w:t>
      </w:r>
      <w:r w:rsidR="00CA368F" w:rsidRPr="008E1CC5">
        <w:rPr>
          <w:rFonts w:ascii="Tahoma" w:hAnsi="Tahoma" w:cs="Tahoma"/>
          <w:sz w:val="20"/>
          <w:szCs w:val="20"/>
          <w:lang w:val="es-ES"/>
        </w:rPr>
        <w:t xml:space="preserve"> y </w:t>
      </w:r>
      <w:r w:rsidRPr="008E1CC5">
        <w:rPr>
          <w:rFonts w:ascii="Tahoma" w:hAnsi="Tahoma" w:cs="Tahoma"/>
          <w:sz w:val="20"/>
          <w:szCs w:val="20"/>
          <w:lang w:val="es-ES"/>
        </w:rPr>
        <w:t>las existencias finales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mermarán en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9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7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%</w:t>
      </w:r>
      <w:r w:rsidRPr="008E1CC5">
        <w:rPr>
          <w:rFonts w:ascii="Tahoma" w:hAnsi="Tahoma" w:cs="Tahoma"/>
          <w:sz w:val="20"/>
          <w:szCs w:val="20"/>
          <w:lang w:val="es-ES"/>
        </w:rPr>
        <w:t>.</w:t>
      </w:r>
    </w:p>
    <w:p w:rsidR="000D083F" w:rsidRPr="008E1CC5" w:rsidRDefault="00BA19E5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La relación stocks/consumo disminuirá, para todos los aceites, del 1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0,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al </w:t>
      </w:r>
      <w:r w:rsidR="00CD1880" w:rsidRPr="008E1CC5">
        <w:rPr>
          <w:rFonts w:ascii="Tahoma" w:hAnsi="Tahoma" w:cs="Tahoma"/>
          <w:sz w:val="20"/>
          <w:szCs w:val="20"/>
          <w:lang w:val="es-ES"/>
        </w:rPr>
        <w:t>9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,</w:t>
      </w:r>
      <w:r w:rsidR="00CD1880" w:rsidRPr="008E1CC5">
        <w:rPr>
          <w:rFonts w:ascii="Tahoma" w:hAnsi="Tahoma" w:cs="Tahoma"/>
          <w:sz w:val="20"/>
          <w:szCs w:val="20"/>
          <w:lang w:val="es-ES"/>
        </w:rPr>
        <w:t>8</w:t>
      </w:r>
      <w:r w:rsidRPr="008E1CC5">
        <w:rPr>
          <w:rFonts w:ascii="Tahoma" w:hAnsi="Tahoma" w:cs="Tahoma"/>
          <w:sz w:val="20"/>
          <w:szCs w:val="20"/>
          <w:lang w:val="es-ES"/>
        </w:rPr>
        <w:t>%.</w:t>
      </w:r>
      <w:r w:rsidR="000439AF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>Para el cas</w:t>
      </w:r>
      <w:r w:rsidR="00B82306" w:rsidRPr="008E1CC5">
        <w:rPr>
          <w:rFonts w:ascii="Tahoma" w:hAnsi="Tahoma" w:cs="Tahoma"/>
          <w:sz w:val="20"/>
          <w:szCs w:val="20"/>
          <w:lang w:val="es-ES"/>
        </w:rPr>
        <w:t>o del aceite de girasol, la caíd</w:t>
      </w:r>
      <w:r w:rsidR="001F4252" w:rsidRPr="008E1CC5">
        <w:rPr>
          <w:rFonts w:ascii="Tahoma" w:hAnsi="Tahoma" w:cs="Tahoma"/>
          <w:sz w:val="20"/>
          <w:szCs w:val="20"/>
          <w:lang w:val="es-ES"/>
        </w:rPr>
        <w:t>a va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del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10,3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al 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8,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9</w:t>
      </w:r>
      <w:r w:rsidRPr="008E1CC5">
        <w:rPr>
          <w:rFonts w:ascii="Tahoma" w:hAnsi="Tahoma" w:cs="Tahoma"/>
          <w:sz w:val="20"/>
          <w:szCs w:val="20"/>
          <w:lang w:val="es-ES"/>
        </w:rPr>
        <w:t>%</w:t>
      </w:r>
      <w:r w:rsidR="000D083F" w:rsidRPr="008E1CC5">
        <w:rPr>
          <w:rFonts w:ascii="Tahoma" w:hAnsi="Tahoma" w:cs="Tahoma"/>
          <w:sz w:val="20"/>
          <w:szCs w:val="20"/>
          <w:lang w:val="es-ES"/>
        </w:rPr>
        <w:t>.</w:t>
      </w:r>
    </w:p>
    <w:p w:rsidR="008956CF" w:rsidRPr="008E1CC5" w:rsidRDefault="000D083F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El USDA mantiene</w:t>
      </w:r>
      <w:r w:rsidR="008956CF" w:rsidRPr="008E1CC5">
        <w:rPr>
          <w:rFonts w:ascii="Tahoma" w:hAnsi="Tahoma" w:cs="Tahoma"/>
          <w:sz w:val="20"/>
          <w:szCs w:val="20"/>
          <w:lang w:val="es-ES"/>
        </w:rPr>
        <w:t xml:space="preserve"> (lo cual es un poco sorprendente</w:t>
      </w:r>
      <w:r w:rsidR="002F183D" w:rsidRPr="008E1CC5">
        <w:rPr>
          <w:rFonts w:ascii="Tahoma" w:hAnsi="Tahoma" w:cs="Tahoma"/>
          <w:sz w:val="20"/>
          <w:szCs w:val="20"/>
          <w:lang w:val="es-ES"/>
        </w:rPr>
        <w:t xml:space="preserve">, dado que estima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6</w:t>
      </w:r>
      <w:r w:rsidR="002F183D" w:rsidRPr="008E1CC5">
        <w:rPr>
          <w:rFonts w:ascii="Tahoma" w:hAnsi="Tahoma" w:cs="Tahoma"/>
          <w:sz w:val="20"/>
          <w:szCs w:val="20"/>
          <w:lang w:val="es-ES"/>
        </w:rPr>
        <w:t>00000 toneladas de aumento en la producción de grano</w:t>
      </w:r>
      <w:r w:rsidR="008956CF" w:rsidRPr="008E1CC5">
        <w:rPr>
          <w:rFonts w:ascii="Tahoma" w:hAnsi="Tahoma" w:cs="Tahoma"/>
          <w:sz w:val="20"/>
          <w:szCs w:val="20"/>
          <w:lang w:val="es-ES"/>
        </w:rPr>
        <w:t>)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que las exportaciones argentinas de aceite de girasol alcanzarán las 550.000 toneladas, cifra </w:t>
      </w:r>
      <w:r w:rsidR="004931C7" w:rsidRPr="008E1CC5">
        <w:rPr>
          <w:rFonts w:ascii="Tahoma" w:hAnsi="Tahoma" w:cs="Tahoma"/>
          <w:sz w:val="20"/>
          <w:szCs w:val="20"/>
          <w:lang w:val="es-ES"/>
        </w:rPr>
        <w:t>inferior en 50.000 t</w:t>
      </w:r>
      <w:r w:rsidR="00CD1880" w:rsidRPr="008E1CC5">
        <w:rPr>
          <w:rFonts w:ascii="Tahoma" w:hAnsi="Tahoma" w:cs="Tahoma"/>
          <w:sz w:val="20"/>
          <w:szCs w:val="20"/>
          <w:lang w:val="es-ES"/>
        </w:rPr>
        <w:t>oneladas</w:t>
      </w:r>
      <w:r w:rsidR="004931C7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a las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de la campaña anterior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 xml:space="preserve">, que fueran </w:t>
      </w:r>
      <w:r w:rsidR="000439AF" w:rsidRPr="008E1CC5">
        <w:rPr>
          <w:rFonts w:ascii="Tahoma" w:hAnsi="Tahoma" w:cs="Tahoma"/>
          <w:sz w:val="20"/>
          <w:szCs w:val="20"/>
          <w:lang w:val="es-ES"/>
        </w:rPr>
        <w:t>reestimadas en 600.000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.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2F1951">
        <w:rPr>
          <w:rFonts w:ascii="Tahoma" w:hAnsi="Tahoma" w:cs="Tahoma"/>
          <w:sz w:val="20"/>
          <w:szCs w:val="20"/>
          <w:lang w:val="es-ES"/>
        </w:rPr>
        <w:t>La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participación </w:t>
      </w:r>
      <w:r w:rsidR="002F1951">
        <w:rPr>
          <w:rFonts w:ascii="Tahoma" w:hAnsi="Tahoma" w:cs="Tahoma"/>
          <w:sz w:val="20"/>
          <w:szCs w:val="20"/>
          <w:lang w:val="es-ES"/>
        </w:rPr>
        <w:t xml:space="preserve">argentina </w:t>
      </w:r>
      <w:r w:rsidRPr="008E1CC5">
        <w:rPr>
          <w:rFonts w:ascii="Tahoma" w:hAnsi="Tahoma" w:cs="Tahoma"/>
          <w:sz w:val="20"/>
          <w:szCs w:val="20"/>
          <w:lang w:val="es-ES"/>
        </w:rPr>
        <w:t>en el comercio mundial caerá de 7,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4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a 6,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2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%. </w:t>
      </w:r>
      <w:r w:rsidR="002F1951">
        <w:rPr>
          <w:rFonts w:ascii="Tahoma" w:hAnsi="Tahoma" w:cs="Tahoma"/>
          <w:sz w:val="20"/>
          <w:szCs w:val="20"/>
          <w:lang w:val="es-ES"/>
        </w:rPr>
        <w:t>S</w:t>
      </w:r>
      <w:r w:rsidR="002F183D" w:rsidRPr="008E1CC5">
        <w:rPr>
          <w:rFonts w:ascii="Tahoma" w:hAnsi="Tahoma" w:cs="Tahoma"/>
          <w:sz w:val="20"/>
          <w:szCs w:val="20"/>
          <w:lang w:val="es-ES"/>
        </w:rPr>
        <w:t xml:space="preserve">e puede estimar que, dado un consumo interno estable, las ventas externas deberían crecer a 850.000 toneladas. Así, la participación en el comercio rondaría el 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9,6</w:t>
      </w:r>
      <w:r w:rsidR="002F183D" w:rsidRPr="008E1CC5">
        <w:rPr>
          <w:rFonts w:ascii="Tahoma" w:hAnsi="Tahoma" w:cs="Tahoma"/>
          <w:sz w:val="20"/>
          <w:szCs w:val="20"/>
          <w:lang w:val="es-ES"/>
        </w:rPr>
        <w:t>%.</w:t>
      </w:r>
    </w:p>
    <w:p w:rsidR="00BA19E5" w:rsidRPr="008E1CC5" w:rsidRDefault="008956CF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Por su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 xml:space="preserve"> parte, las ventas externas de Ucrania pasan de 4,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5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 xml:space="preserve"> a 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5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M de t.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 xml:space="preserve"> (1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1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>,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1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>% adicional), lo cual eleva a 5</w:t>
      </w:r>
      <w:r w:rsidR="007B48A9" w:rsidRPr="008E1CC5">
        <w:rPr>
          <w:rFonts w:ascii="Tahoma" w:hAnsi="Tahoma" w:cs="Tahoma"/>
          <w:sz w:val="20"/>
          <w:szCs w:val="20"/>
          <w:lang w:val="es-ES"/>
        </w:rPr>
        <w:t>6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>,</w:t>
      </w:r>
      <w:r w:rsidR="00C37100" w:rsidRPr="008E1CC5">
        <w:rPr>
          <w:rFonts w:ascii="Tahoma" w:hAnsi="Tahoma" w:cs="Tahoma"/>
          <w:sz w:val="20"/>
          <w:szCs w:val="20"/>
          <w:lang w:val="es-ES"/>
        </w:rPr>
        <w:t>8</w:t>
      </w:r>
      <w:r w:rsidR="00685CF6" w:rsidRPr="008E1CC5">
        <w:rPr>
          <w:rFonts w:ascii="Tahoma" w:hAnsi="Tahoma" w:cs="Tahoma"/>
          <w:sz w:val="20"/>
          <w:szCs w:val="20"/>
          <w:lang w:val="es-ES"/>
        </w:rPr>
        <w:t>% su participación en el mercado mundial.</w:t>
      </w:r>
    </w:p>
    <w:p w:rsidR="00BA19E5" w:rsidRPr="008E1CC5" w:rsidRDefault="00BA19E5" w:rsidP="00797087">
      <w:pPr>
        <w:ind w:left="786"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</w:p>
    <w:p w:rsidR="00200D39" w:rsidRPr="008E1CC5" w:rsidRDefault="00200D39" w:rsidP="00797087">
      <w:pPr>
        <w:ind w:firstLine="709"/>
        <w:jc w:val="both"/>
        <w:rPr>
          <w:rFonts w:ascii="Tahoma" w:hAnsi="Tahoma" w:cs="Tahoma"/>
          <w:b/>
          <w:sz w:val="20"/>
          <w:szCs w:val="20"/>
          <w:lang w:val="es-ES"/>
        </w:rPr>
      </w:pPr>
      <w:r w:rsidRPr="008E1CC5">
        <w:rPr>
          <w:rFonts w:ascii="Tahoma" w:hAnsi="Tahoma" w:cs="Tahoma"/>
          <w:b/>
          <w:sz w:val="20"/>
          <w:szCs w:val="20"/>
          <w:lang w:val="es-ES"/>
        </w:rPr>
        <w:t>Precios y mercados</w:t>
      </w:r>
    </w:p>
    <w:p w:rsidR="006D422B" w:rsidRPr="008E1CC5" w:rsidRDefault="00200D39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En </w:t>
      </w:r>
      <w:r w:rsidR="00797087">
        <w:rPr>
          <w:rFonts w:ascii="Tahoma" w:hAnsi="Tahoma" w:cs="Tahoma"/>
          <w:sz w:val="20"/>
          <w:szCs w:val="20"/>
          <w:lang w:val="es-ES"/>
        </w:rPr>
        <w:t>o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ctu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bre</w:t>
      </w:r>
      <w:r w:rsidR="004577E0" w:rsidRPr="008E1CC5">
        <w:rPr>
          <w:rFonts w:ascii="Tahoma" w:hAnsi="Tahoma" w:cs="Tahoma"/>
          <w:sz w:val="20"/>
          <w:szCs w:val="20"/>
          <w:lang w:val="es-ES"/>
        </w:rPr>
        <w:t>,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857A40" w:rsidRPr="008E1CC5">
        <w:rPr>
          <w:rFonts w:ascii="Tahoma" w:hAnsi="Tahoma" w:cs="Tahoma"/>
          <w:sz w:val="20"/>
          <w:szCs w:val="20"/>
          <w:lang w:val="es-ES"/>
        </w:rPr>
        <w:t xml:space="preserve">los precios promedio mensuales </w:t>
      </w:r>
      <w:r w:rsidR="00797087">
        <w:rPr>
          <w:rFonts w:ascii="Tahoma" w:hAnsi="Tahoma" w:cs="Tahoma"/>
          <w:sz w:val="20"/>
          <w:szCs w:val="20"/>
          <w:lang w:val="es-ES"/>
        </w:rPr>
        <w:t>para los aceites</w:t>
      </w:r>
      <w:r w:rsidR="001E053B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857A40" w:rsidRPr="008E1CC5">
        <w:rPr>
          <w:rFonts w:ascii="Tahoma" w:hAnsi="Tahoma" w:cs="Tahoma"/>
          <w:sz w:val="20"/>
          <w:szCs w:val="20"/>
          <w:lang w:val="es-ES"/>
        </w:rPr>
        <w:t>en Rotterdam registraron</w:t>
      </w:r>
      <w:r w:rsidR="00CE7FDD" w:rsidRPr="008E1CC5">
        <w:rPr>
          <w:rFonts w:ascii="Tahoma" w:hAnsi="Tahoma" w:cs="Tahoma"/>
          <w:sz w:val="20"/>
          <w:szCs w:val="20"/>
          <w:lang w:val="es-ES"/>
        </w:rPr>
        <w:t>,</w:t>
      </w:r>
      <w:r w:rsidR="00857A40" w:rsidRPr="008E1CC5">
        <w:rPr>
          <w:rFonts w:ascii="Tahoma" w:hAnsi="Tahoma" w:cs="Tahoma"/>
          <w:sz w:val="20"/>
          <w:szCs w:val="20"/>
          <w:lang w:val="es-ES"/>
        </w:rPr>
        <w:t xml:space="preserve"> con respecto a </w:t>
      </w:r>
      <w:r w:rsidR="00797087">
        <w:rPr>
          <w:rFonts w:ascii="Tahoma" w:hAnsi="Tahoma" w:cs="Tahoma"/>
          <w:sz w:val="20"/>
          <w:szCs w:val="20"/>
          <w:lang w:val="es-ES"/>
        </w:rPr>
        <w:t>s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etiembre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, 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 xml:space="preserve">el siguiente comportamiento: los de canola, soja y girasol crecieron 5,2; 3,5 y 0,9%, respectivamente, mientras que el de palma cayó 5,4%. </w:t>
      </w:r>
    </w:p>
    <w:p w:rsidR="006A151F" w:rsidRPr="008E1CC5" w:rsidRDefault="00857A40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Si la comparación se efectúa con los promedios de </w:t>
      </w:r>
      <w:r w:rsidR="00797087">
        <w:rPr>
          <w:rFonts w:ascii="Tahoma" w:hAnsi="Tahoma" w:cs="Tahoma"/>
          <w:sz w:val="20"/>
          <w:szCs w:val="20"/>
          <w:lang w:val="es-ES"/>
        </w:rPr>
        <w:t>o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ctu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bre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de 201</w:t>
      </w:r>
      <w:r w:rsidR="00331F5A" w:rsidRPr="008E1CC5">
        <w:rPr>
          <w:rFonts w:ascii="Tahoma" w:hAnsi="Tahoma" w:cs="Tahoma"/>
          <w:sz w:val="20"/>
          <w:szCs w:val="20"/>
          <w:lang w:val="es-ES"/>
        </w:rPr>
        <w:t xml:space="preserve">5, </w:t>
      </w:r>
      <w:r w:rsidR="006A151F" w:rsidRPr="008E1CC5">
        <w:rPr>
          <w:rFonts w:ascii="Tahoma" w:hAnsi="Tahoma" w:cs="Tahoma"/>
          <w:sz w:val="20"/>
          <w:szCs w:val="20"/>
          <w:lang w:val="es-ES"/>
        </w:rPr>
        <w:t>los valores crecen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en 19,8; 15,6 y 11,7% para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 xml:space="preserve"> los aceites de palma, soja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 xml:space="preserve"> y 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canola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 xml:space="preserve"> y declinan 6% para el caso del aceite de 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 xml:space="preserve">girasol. 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6A151F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8924B0" w:rsidRPr="008E1CC5" w:rsidRDefault="00200D39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Al cierre del día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1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0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de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>
        <w:rPr>
          <w:rFonts w:ascii="Tahoma" w:hAnsi="Tahoma" w:cs="Tahoma"/>
          <w:sz w:val="20"/>
          <w:szCs w:val="20"/>
          <w:lang w:val="es-ES"/>
        </w:rPr>
        <w:t>n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oviembre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>,</w:t>
      </w:r>
      <w:r w:rsidR="006A151F" w:rsidRPr="008E1CC5">
        <w:rPr>
          <w:rFonts w:ascii="Tahoma" w:hAnsi="Tahoma" w:cs="Tahoma"/>
          <w:sz w:val="20"/>
          <w:szCs w:val="20"/>
          <w:lang w:val="es-ES"/>
        </w:rPr>
        <w:t xml:space="preserve"> nue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stro aceite cotizó </w:t>
      </w:r>
      <w:r w:rsidR="00797087">
        <w:rPr>
          <w:rFonts w:ascii="Tahoma" w:hAnsi="Tahoma" w:cs="Tahoma"/>
          <w:sz w:val="20"/>
          <w:szCs w:val="20"/>
          <w:lang w:val="es-ES"/>
        </w:rPr>
        <w:t>en Rotterdam,</w:t>
      </w:r>
      <w:r w:rsidR="00D417CB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>para</w:t>
      </w:r>
      <w:r w:rsidR="004577E0" w:rsidRPr="008E1CC5">
        <w:rPr>
          <w:rFonts w:ascii="Tahoma" w:hAnsi="Tahoma" w:cs="Tahoma"/>
          <w:sz w:val="20"/>
          <w:szCs w:val="20"/>
          <w:lang w:val="es-ES"/>
        </w:rPr>
        <w:t xml:space="preserve"> contratos</w:t>
      </w:r>
      <w:r w:rsidR="00331F5A" w:rsidRPr="008E1CC5">
        <w:rPr>
          <w:rFonts w:ascii="Tahoma" w:hAnsi="Tahoma" w:cs="Tahoma"/>
          <w:sz w:val="20"/>
          <w:szCs w:val="20"/>
          <w:lang w:val="es-ES"/>
        </w:rPr>
        <w:t xml:space="preserve"> de  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noviembre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-diciembre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, </w:t>
      </w:r>
      <w:r w:rsidR="00D442E1" w:rsidRPr="008E1CC5">
        <w:rPr>
          <w:rFonts w:ascii="Tahoma" w:hAnsi="Tahoma" w:cs="Tahoma"/>
          <w:sz w:val="20"/>
          <w:szCs w:val="20"/>
          <w:lang w:val="es-ES"/>
        </w:rPr>
        <w:t>8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3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2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,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5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B1388F" w:rsidRPr="008E1CC5">
        <w:rPr>
          <w:rFonts w:ascii="Tahoma" w:hAnsi="Tahoma" w:cs="Tahoma"/>
          <w:sz w:val="20"/>
          <w:szCs w:val="20"/>
          <w:lang w:val="es-ES"/>
        </w:rPr>
        <w:t xml:space="preserve">, con una 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>suba</w:t>
      </w:r>
      <w:r w:rsidR="00B1388F" w:rsidRPr="008E1CC5">
        <w:rPr>
          <w:rFonts w:ascii="Tahoma" w:hAnsi="Tahoma" w:cs="Tahoma"/>
          <w:sz w:val="20"/>
          <w:szCs w:val="20"/>
          <w:lang w:val="es-ES"/>
        </w:rPr>
        <w:t xml:space="preserve"> de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2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,5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dólares </w:t>
      </w:r>
      <w:r w:rsidR="00B1388F" w:rsidRPr="008E1CC5">
        <w:rPr>
          <w:rFonts w:ascii="Tahoma" w:hAnsi="Tahoma" w:cs="Tahoma"/>
          <w:sz w:val="20"/>
          <w:szCs w:val="20"/>
          <w:lang w:val="es-ES"/>
        </w:rPr>
        <w:t xml:space="preserve">con respecto a la media de </w:t>
      </w:r>
      <w:r w:rsidR="00797087">
        <w:rPr>
          <w:rFonts w:ascii="Tahoma" w:hAnsi="Tahoma" w:cs="Tahoma"/>
          <w:sz w:val="20"/>
          <w:szCs w:val="20"/>
          <w:lang w:val="es-ES"/>
        </w:rPr>
        <w:t>o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ctu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bre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>.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 xml:space="preserve"> Para 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enero-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 xml:space="preserve">junio de 2017, </w:t>
      </w:r>
      <w:r w:rsidR="00825210" w:rsidRPr="008E1CC5">
        <w:rPr>
          <w:rFonts w:ascii="Tahoma" w:hAnsi="Tahoma" w:cs="Tahoma"/>
          <w:sz w:val="20"/>
          <w:szCs w:val="20"/>
          <w:lang w:val="es-ES"/>
        </w:rPr>
        <w:t xml:space="preserve">los valores 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cae</w:t>
      </w:r>
      <w:r w:rsidR="00825210" w:rsidRPr="008E1CC5">
        <w:rPr>
          <w:rFonts w:ascii="Tahoma" w:hAnsi="Tahoma" w:cs="Tahoma"/>
          <w:sz w:val="20"/>
          <w:szCs w:val="20"/>
          <w:lang w:val="es-ES"/>
        </w:rPr>
        <w:t>n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a 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8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22,5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E92D98" w:rsidRPr="008E1CC5">
        <w:rPr>
          <w:rFonts w:ascii="Tahoma" w:hAnsi="Tahoma" w:cs="Tahoma"/>
          <w:sz w:val="20"/>
          <w:szCs w:val="20"/>
          <w:lang w:val="es-ES"/>
        </w:rPr>
        <w:t xml:space="preserve"> y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vuelven a subir a 8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3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5 para julio-setiembre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.</w:t>
      </w:r>
      <w:r w:rsidR="00383CEB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>Se observan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 xml:space="preserve">descuentos de 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7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,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6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 xml:space="preserve"> y 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8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,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3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% e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>n la posición</w:t>
      </w:r>
      <w:r w:rsidR="00D442E1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dici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embre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,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 xml:space="preserve"> con respecto a los aceites de soja y canola. Para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E92D98" w:rsidRPr="008E1CC5">
        <w:rPr>
          <w:rFonts w:ascii="Tahoma" w:hAnsi="Tahoma" w:cs="Tahoma"/>
          <w:sz w:val="20"/>
          <w:szCs w:val="20"/>
          <w:lang w:val="es-ES"/>
        </w:rPr>
        <w:t>julio de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 xml:space="preserve"> 2017</w:t>
      </w:r>
      <w:r w:rsidR="00C75EE5" w:rsidRPr="008E1CC5">
        <w:rPr>
          <w:rFonts w:ascii="Tahoma" w:hAnsi="Tahoma" w:cs="Tahoma"/>
          <w:sz w:val="20"/>
          <w:szCs w:val="20"/>
          <w:lang w:val="es-ES"/>
        </w:rPr>
        <w:t>,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los descuentos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bajan a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1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3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 xml:space="preserve"> y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3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6</w:t>
      </w:r>
      <w:r w:rsidR="006D422B" w:rsidRPr="008E1CC5">
        <w:rPr>
          <w:rFonts w:ascii="Tahoma" w:hAnsi="Tahoma" w:cs="Tahoma"/>
          <w:sz w:val="20"/>
          <w:szCs w:val="20"/>
          <w:lang w:val="es-ES"/>
        </w:rPr>
        <w:t>% con respecto a los mismos competidores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 xml:space="preserve">. 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635A43" w:rsidRPr="008E1CC5" w:rsidRDefault="00B556E0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Para </w:t>
      </w:r>
      <w:r w:rsidR="00797087">
        <w:rPr>
          <w:rFonts w:ascii="Tahoma" w:hAnsi="Tahoma" w:cs="Tahoma"/>
          <w:sz w:val="20"/>
          <w:szCs w:val="20"/>
          <w:lang w:val="es-ES"/>
        </w:rPr>
        <w:t>las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exportaciones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argentinas</w:t>
      </w:r>
      <w:r w:rsidRPr="008E1CC5">
        <w:rPr>
          <w:rFonts w:ascii="Tahoma" w:hAnsi="Tahoma" w:cs="Tahoma"/>
          <w:sz w:val="20"/>
          <w:szCs w:val="20"/>
          <w:lang w:val="es-ES"/>
        </w:rPr>
        <w:t>, que enfrentan claras restricciones de acceso al mercado único de la U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nión </w:t>
      </w:r>
      <w:r w:rsidRPr="008E1CC5">
        <w:rPr>
          <w:rFonts w:ascii="Tahoma" w:hAnsi="Tahoma" w:cs="Tahoma"/>
          <w:sz w:val="20"/>
          <w:szCs w:val="20"/>
          <w:lang w:val="es-ES"/>
        </w:rPr>
        <w:t>E</w:t>
      </w:r>
      <w:r w:rsidR="00797087">
        <w:rPr>
          <w:rFonts w:ascii="Tahoma" w:hAnsi="Tahoma" w:cs="Tahoma"/>
          <w:sz w:val="20"/>
          <w:szCs w:val="20"/>
          <w:lang w:val="es-ES"/>
        </w:rPr>
        <w:t>uropea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, la referencia </w:t>
      </w:r>
      <w:r w:rsidR="0061614F" w:rsidRPr="008E1CC5">
        <w:rPr>
          <w:rFonts w:ascii="Tahoma" w:hAnsi="Tahoma" w:cs="Tahoma"/>
          <w:sz w:val="20"/>
          <w:szCs w:val="20"/>
          <w:lang w:val="es-ES"/>
        </w:rPr>
        <w:t xml:space="preserve">más próxima </w:t>
      </w:r>
      <w:r w:rsidRPr="008E1CC5">
        <w:rPr>
          <w:rFonts w:ascii="Tahoma" w:hAnsi="Tahoma" w:cs="Tahoma"/>
          <w:sz w:val="20"/>
          <w:szCs w:val="20"/>
          <w:lang w:val="es-ES"/>
        </w:rPr>
        <w:t>de precio externo la da el valor FOB de nuestro principal competidor (Ucrania</w:t>
      </w:r>
      <w:r w:rsidR="008056CA" w:rsidRPr="008E1CC5">
        <w:rPr>
          <w:rFonts w:ascii="Tahoma" w:hAnsi="Tahoma" w:cs="Tahoma"/>
          <w:sz w:val="20"/>
          <w:szCs w:val="20"/>
          <w:lang w:val="es-ES"/>
        </w:rPr>
        <w:t>, con el 5</w:t>
      </w:r>
      <w:r w:rsidR="00C75EE5" w:rsidRPr="008E1CC5">
        <w:rPr>
          <w:rFonts w:ascii="Tahoma" w:hAnsi="Tahoma" w:cs="Tahoma"/>
          <w:sz w:val="20"/>
          <w:szCs w:val="20"/>
          <w:lang w:val="es-ES"/>
        </w:rPr>
        <w:t>6</w:t>
      </w:r>
      <w:r w:rsidR="00825210"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8</w:t>
      </w:r>
      <w:r w:rsidR="008056CA" w:rsidRPr="008E1CC5">
        <w:rPr>
          <w:rFonts w:ascii="Tahoma" w:hAnsi="Tahoma" w:cs="Tahoma"/>
          <w:sz w:val="20"/>
          <w:szCs w:val="20"/>
          <w:lang w:val="es-ES"/>
        </w:rPr>
        <w:t>% del comercio mundial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), que además cuenta con una ventaja de localización (respecto a los </w:t>
      </w:r>
      <w:r w:rsidR="00D417CB" w:rsidRPr="008E1CC5">
        <w:rPr>
          <w:rFonts w:ascii="Tahoma" w:hAnsi="Tahoma" w:cs="Tahoma"/>
          <w:sz w:val="20"/>
          <w:szCs w:val="20"/>
          <w:lang w:val="es-ES"/>
        </w:rPr>
        <w:t xml:space="preserve">mayores </w:t>
      </w:r>
      <w:r w:rsidRPr="008E1CC5">
        <w:rPr>
          <w:rFonts w:ascii="Tahoma" w:hAnsi="Tahoma" w:cs="Tahoma"/>
          <w:sz w:val="20"/>
          <w:szCs w:val="20"/>
          <w:lang w:val="es-ES"/>
        </w:rPr>
        <w:t>demandantes) expresada en el diferencial de costos de fletes</w:t>
      </w:r>
      <w:r w:rsidR="001E053B" w:rsidRPr="008E1CC5">
        <w:rPr>
          <w:rFonts w:ascii="Tahoma" w:hAnsi="Tahoma" w:cs="Tahoma"/>
          <w:sz w:val="20"/>
          <w:szCs w:val="20"/>
          <w:lang w:val="es-ES"/>
        </w:rPr>
        <w:t>: allí, l</w:t>
      </w:r>
      <w:r w:rsidR="008056CA" w:rsidRPr="008E1CC5">
        <w:rPr>
          <w:rFonts w:ascii="Tahoma" w:hAnsi="Tahoma" w:cs="Tahoma"/>
          <w:sz w:val="20"/>
          <w:szCs w:val="20"/>
          <w:lang w:val="es-ES"/>
        </w:rPr>
        <w:t>os contratos de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noviembre </w:t>
      </w:r>
      <w:r w:rsidR="007D31EC" w:rsidRPr="008E1CC5">
        <w:rPr>
          <w:rFonts w:ascii="Tahoma" w:hAnsi="Tahoma" w:cs="Tahoma"/>
          <w:sz w:val="20"/>
          <w:szCs w:val="20"/>
          <w:lang w:val="es-ES"/>
        </w:rPr>
        <w:t>r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>egistra</w:t>
      </w:r>
      <w:r w:rsidR="007D31EC" w:rsidRPr="008E1CC5">
        <w:rPr>
          <w:rFonts w:ascii="Tahoma" w:hAnsi="Tahoma" w:cs="Tahoma"/>
          <w:sz w:val="20"/>
          <w:szCs w:val="20"/>
          <w:lang w:val="es-ES"/>
        </w:rPr>
        <w:t xml:space="preserve">n 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7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55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282FBC" w:rsidRPr="008E1CC5">
        <w:rPr>
          <w:rFonts w:ascii="Tahoma" w:hAnsi="Tahoma" w:cs="Tahoma"/>
          <w:sz w:val="20"/>
          <w:szCs w:val="20"/>
          <w:lang w:val="es-ES"/>
        </w:rPr>
        <w:t>, mientras que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>,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para 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>diciembre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>,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el valor es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2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dólares </w:t>
      </w:r>
      <w:r w:rsidR="00CD1880" w:rsidRPr="008E1CC5">
        <w:rPr>
          <w:rFonts w:ascii="Tahoma" w:hAnsi="Tahoma" w:cs="Tahoma"/>
          <w:sz w:val="20"/>
          <w:szCs w:val="20"/>
          <w:lang w:val="es-ES"/>
        </w:rPr>
        <w:t>supe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>rior</w:t>
      </w:r>
      <w:r w:rsidR="007D31EC" w:rsidRPr="008E1CC5">
        <w:rPr>
          <w:rFonts w:ascii="Tahoma" w:hAnsi="Tahoma" w:cs="Tahoma"/>
          <w:sz w:val="20"/>
          <w:szCs w:val="20"/>
          <w:lang w:val="es-ES"/>
        </w:rPr>
        <w:t>.</w:t>
      </w:r>
      <w:r w:rsidR="00C75EE5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Por su parte,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la posición enero-marzo es de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 7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55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. </w:t>
      </w:r>
      <w:r w:rsidR="00C75EE5" w:rsidRPr="008E1CC5">
        <w:rPr>
          <w:rFonts w:ascii="Tahoma" w:hAnsi="Tahoma" w:cs="Tahoma"/>
          <w:sz w:val="20"/>
          <w:szCs w:val="20"/>
          <w:lang w:val="es-ES"/>
        </w:rPr>
        <w:t xml:space="preserve">Este último </w:t>
      </w:r>
      <w:r w:rsidR="008056CA" w:rsidRPr="008E1CC5">
        <w:rPr>
          <w:rFonts w:ascii="Tahoma" w:hAnsi="Tahoma" w:cs="Tahoma"/>
          <w:sz w:val="20"/>
          <w:szCs w:val="20"/>
          <w:lang w:val="es-ES"/>
        </w:rPr>
        <w:t xml:space="preserve">es, en definitiva, el que –corregido por el diferencial de fletes- </w:t>
      </w:r>
      <w:r w:rsidR="003D7963" w:rsidRPr="008E1CC5">
        <w:rPr>
          <w:rFonts w:ascii="Tahoma" w:hAnsi="Tahoma" w:cs="Tahoma"/>
          <w:sz w:val="20"/>
          <w:szCs w:val="20"/>
          <w:lang w:val="es-ES"/>
        </w:rPr>
        <w:t xml:space="preserve">condiciona el FOB local </w:t>
      </w:r>
      <w:r w:rsidR="003D7963" w:rsidRPr="008E1CC5">
        <w:rPr>
          <w:rFonts w:ascii="Tahoma" w:hAnsi="Tahoma" w:cs="Tahoma"/>
          <w:sz w:val="20"/>
          <w:szCs w:val="20"/>
          <w:lang w:val="es-ES"/>
        </w:rPr>
        <w:lastRenderedPageBreak/>
        <w:t>de los próximos meses y por ende, la capacidad de pago de la industria al productor de materia prima (grano).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B01EAB" w:rsidRPr="008E1CC5" w:rsidRDefault="00162B20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El </w:t>
      </w:r>
      <w:r w:rsidR="00797087">
        <w:rPr>
          <w:rFonts w:ascii="Tahoma" w:hAnsi="Tahoma" w:cs="Tahoma"/>
          <w:sz w:val="20"/>
          <w:szCs w:val="20"/>
          <w:lang w:val="es-ES"/>
        </w:rPr>
        <w:t>Ministerio de Agroindustria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8171D9" w:rsidRPr="008E1CC5">
        <w:rPr>
          <w:rFonts w:ascii="Tahoma" w:hAnsi="Tahoma" w:cs="Tahoma"/>
          <w:sz w:val="20"/>
          <w:szCs w:val="20"/>
          <w:lang w:val="es-ES"/>
        </w:rPr>
        <w:t xml:space="preserve">publicó </w:t>
      </w:r>
      <w:r w:rsidR="00B1388F" w:rsidRPr="008E1CC5">
        <w:rPr>
          <w:rFonts w:ascii="Tahoma" w:hAnsi="Tahoma" w:cs="Tahoma"/>
          <w:sz w:val="20"/>
          <w:szCs w:val="20"/>
          <w:lang w:val="es-ES"/>
        </w:rPr>
        <w:t>í</w:t>
      </w:r>
      <w:r w:rsidR="008171D9" w:rsidRPr="008E1CC5">
        <w:rPr>
          <w:rFonts w:ascii="Tahoma" w:hAnsi="Tahoma" w:cs="Tahoma"/>
          <w:sz w:val="20"/>
          <w:szCs w:val="20"/>
          <w:lang w:val="es-ES"/>
        </w:rPr>
        <w:t>ndices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FOB de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7</w:t>
      </w:r>
      <w:r w:rsidR="00925A65" w:rsidRPr="008E1CC5">
        <w:rPr>
          <w:rFonts w:ascii="Tahoma" w:hAnsi="Tahoma" w:cs="Tahoma"/>
          <w:sz w:val="20"/>
          <w:szCs w:val="20"/>
          <w:lang w:val="es-ES"/>
        </w:rPr>
        <w:t>6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5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8956CF" w:rsidRPr="008E1CC5">
        <w:rPr>
          <w:rFonts w:ascii="Tahoma" w:hAnsi="Tahoma" w:cs="Tahoma"/>
          <w:sz w:val="20"/>
          <w:szCs w:val="20"/>
          <w:lang w:val="es-ES"/>
        </w:rPr>
        <w:t>,</w:t>
      </w:r>
      <w:r w:rsidR="00CA368F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para </w:t>
      </w:r>
      <w:r w:rsidR="00CA368F" w:rsidRPr="008E1CC5">
        <w:rPr>
          <w:rFonts w:ascii="Tahoma" w:hAnsi="Tahoma" w:cs="Tahoma"/>
          <w:sz w:val="20"/>
          <w:szCs w:val="20"/>
          <w:lang w:val="es-ES"/>
        </w:rPr>
        <w:t>el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aceite de girasol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 (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sin cambios en la comparación i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>nteranual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)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y de 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>7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73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8956CF" w:rsidRPr="008E1CC5">
        <w:rPr>
          <w:rFonts w:ascii="Tahoma" w:hAnsi="Tahoma" w:cs="Tahoma"/>
          <w:sz w:val="20"/>
          <w:szCs w:val="20"/>
          <w:lang w:val="es-ES"/>
        </w:rPr>
        <w:t>,</w:t>
      </w:r>
      <w:r w:rsidR="00CA368F" w:rsidRPr="008E1CC5">
        <w:rPr>
          <w:rFonts w:ascii="Tahoma" w:hAnsi="Tahoma" w:cs="Tahoma"/>
          <w:sz w:val="20"/>
          <w:szCs w:val="20"/>
          <w:lang w:val="es-ES"/>
        </w:rPr>
        <w:t xml:space="preserve"> para el de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soj</w:t>
      </w:r>
      <w:r w:rsidR="009A5E71" w:rsidRPr="008E1CC5">
        <w:rPr>
          <w:rFonts w:ascii="Tahoma" w:hAnsi="Tahoma" w:cs="Tahoma"/>
          <w:sz w:val="20"/>
          <w:szCs w:val="20"/>
          <w:lang w:val="es-ES"/>
        </w:rPr>
        <w:t>a</w:t>
      </w:r>
      <w:r w:rsidR="008956CF" w:rsidRPr="008E1CC5">
        <w:rPr>
          <w:rFonts w:ascii="Tahoma" w:hAnsi="Tahoma" w:cs="Tahoma"/>
          <w:sz w:val="20"/>
          <w:szCs w:val="20"/>
          <w:lang w:val="es-ES"/>
        </w:rPr>
        <w:t xml:space="preserve"> (mejor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 xml:space="preserve">a del </w:t>
      </w:r>
      <w:r w:rsidR="00925A65" w:rsidRPr="008E1CC5">
        <w:rPr>
          <w:rFonts w:ascii="Tahoma" w:hAnsi="Tahoma" w:cs="Tahoma"/>
          <w:sz w:val="20"/>
          <w:szCs w:val="20"/>
          <w:lang w:val="es-ES"/>
        </w:rPr>
        <w:t>1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4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>,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>5</w:t>
      </w:r>
      <w:r w:rsidR="00282FBC" w:rsidRPr="008E1CC5">
        <w:rPr>
          <w:rFonts w:ascii="Tahoma" w:hAnsi="Tahoma" w:cs="Tahoma"/>
          <w:sz w:val="20"/>
          <w:szCs w:val="20"/>
          <w:lang w:val="es-ES"/>
        </w:rPr>
        <w:t>%)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. El valor FOB para la venta de grano 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se mantiene en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 380</w:t>
      </w:r>
      <w:r w:rsidR="00797087">
        <w:rPr>
          <w:rFonts w:ascii="Tahoma" w:hAnsi="Tahoma" w:cs="Tahoma"/>
          <w:sz w:val="20"/>
          <w:szCs w:val="20"/>
          <w:lang w:val="es-ES"/>
        </w:rPr>
        <w:t xml:space="preserve"> </w:t>
      </w:r>
      <w:r w:rsidR="00797087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797087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C75EE5" w:rsidRPr="008E1CC5">
        <w:rPr>
          <w:rFonts w:ascii="Tahoma" w:hAnsi="Tahoma" w:cs="Tahoma"/>
          <w:sz w:val="20"/>
          <w:szCs w:val="20"/>
          <w:lang w:val="es-ES"/>
        </w:rPr>
        <w:t xml:space="preserve">, con </w:t>
      </w:r>
      <w:r w:rsidR="008956CF" w:rsidRPr="008E1CC5">
        <w:rPr>
          <w:rFonts w:ascii="Tahoma" w:hAnsi="Tahoma" w:cs="Tahoma"/>
          <w:sz w:val="20"/>
          <w:szCs w:val="20"/>
          <w:lang w:val="es-ES"/>
        </w:rPr>
        <w:t xml:space="preserve"> un aumento 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 xml:space="preserve">interanual del </w:t>
      </w:r>
      <w:r w:rsidR="00925A65" w:rsidRPr="008E1CC5">
        <w:rPr>
          <w:rFonts w:ascii="Tahoma" w:hAnsi="Tahoma" w:cs="Tahoma"/>
          <w:sz w:val="20"/>
          <w:szCs w:val="20"/>
          <w:lang w:val="es-ES"/>
        </w:rPr>
        <w:t>4</w:t>
      </w:r>
      <w:r w:rsidR="00E231E1" w:rsidRPr="008E1CC5">
        <w:rPr>
          <w:rFonts w:ascii="Tahoma" w:hAnsi="Tahoma" w:cs="Tahoma"/>
          <w:sz w:val="20"/>
          <w:szCs w:val="20"/>
          <w:lang w:val="es-ES"/>
        </w:rPr>
        <w:t>,</w:t>
      </w:r>
      <w:r w:rsidR="00925A65" w:rsidRPr="008E1CC5">
        <w:rPr>
          <w:rFonts w:ascii="Tahoma" w:hAnsi="Tahoma" w:cs="Tahoma"/>
          <w:sz w:val="20"/>
          <w:szCs w:val="20"/>
          <w:lang w:val="es-ES"/>
        </w:rPr>
        <w:t>1</w:t>
      </w:r>
      <w:r w:rsidR="00E2013E" w:rsidRPr="008E1CC5">
        <w:rPr>
          <w:rFonts w:ascii="Tahoma" w:hAnsi="Tahoma" w:cs="Tahoma"/>
          <w:sz w:val="20"/>
          <w:szCs w:val="20"/>
          <w:lang w:val="es-ES"/>
        </w:rPr>
        <w:t>%</w:t>
      </w:r>
      <w:r w:rsidR="00B01EAB" w:rsidRPr="008E1CC5">
        <w:rPr>
          <w:rFonts w:ascii="Tahoma" w:hAnsi="Tahoma" w:cs="Tahoma"/>
          <w:sz w:val="20"/>
          <w:szCs w:val="20"/>
          <w:lang w:val="es-ES"/>
        </w:rPr>
        <w:t>.</w:t>
      </w:r>
    </w:p>
    <w:p w:rsidR="00C703A5" w:rsidRPr="008E1CC5" w:rsidRDefault="00C703A5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En los puertos del Sur bonaerense, la industria ofrece $/</w:t>
      </w:r>
      <w:proofErr w:type="spellStart"/>
      <w:r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Pr="008E1CC5">
        <w:rPr>
          <w:rFonts w:ascii="Tahoma" w:hAnsi="Tahoma" w:cs="Tahoma"/>
          <w:sz w:val="20"/>
          <w:szCs w:val="20"/>
          <w:lang w:val="es-ES"/>
        </w:rPr>
        <w:t xml:space="preserve"> 44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7</w:t>
      </w:r>
      <w:r w:rsidRPr="008E1CC5">
        <w:rPr>
          <w:rFonts w:ascii="Tahoma" w:hAnsi="Tahoma" w:cs="Tahoma"/>
          <w:sz w:val="20"/>
          <w:szCs w:val="20"/>
          <w:lang w:val="es-ES"/>
        </w:rPr>
        <w:t>0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 xml:space="preserve"> en Bahía Blanca y 10 pesos menos en </w:t>
      </w:r>
      <w:proofErr w:type="spellStart"/>
      <w:r w:rsidR="00D94D24" w:rsidRPr="008E1CC5">
        <w:rPr>
          <w:rFonts w:ascii="Tahoma" w:hAnsi="Tahoma" w:cs="Tahoma"/>
          <w:sz w:val="20"/>
          <w:szCs w:val="20"/>
          <w:lang w:val="es-ES"/>
        </w:rPr>
        <w:t>Necochea</w:t>
      </w:r>
      <w:proofErr w:type="spellEnd"/>
      <w:r w:rsidR="00D94D24" w:rsidRPr="008E1CC5">
        <w:rPr>
          <w:rFonts w:ascii="Tahoma" w:hAnsi="Tahoma" w:cs="Tahoma"/>
          <w:sz w:val="20"/>
          <w:szCs w:val="20"/>
          <w:lang w:val="es-ES"/>
        </w:rPr>
        <w:t xml:space="preserve"> (unos U$S/</w:t>
      </w:r>
      <w:proofErr w:type="spellStart"/>
      <w:r w:rsidR="00D94D24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D94D24" w:rsidRPr="008E1CC5">
        <w:rPr>
          <w:rFonts w:ascii="Tahoma" w:hAnsi="Tahoma" w:cs="Tahoma"/>
          <w:sz w:val="20"/>
          <w:szCs w:val="20"/>
          <w:lang w:val="es-ES"/>
        </w:rPr>
        <w:t xml:space="preserve"> 299 y 298, respectivamente</w:t>
      </w:r>
      <w:r w:rsidRPr="008E1CC5">
        <w:rPr>
          <w:rFonts w:ascii="Tahoma" w:hAnsi="Tahoma" w:cs="Tahoma"/>
          <w:sz w:val="20"/>
          <w:szCs w:val="20"/>
          <w:lang w:val="es-ES"/>
        </w:rPr>
        <w:t>). Las posiciones futuro son las siguientes: a) U$S/</w:t>
      </w:r>
      <w:proofErr w:type="spellStart"/>
      <w:r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Pr="008E1CC5">
        <w:rPr>
          <w:rFonts w:ascii="Tahoma" w:hAnsi="Tahoma" w:cs="Tahoma"/>
          <w:sz w:val="20"/>
          <w:szCs w:val="20"/>
          <w:lang w:val="es-ES"/>
        </w:rPr>
        <w:t xml:space="preserve"> 2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8</w:t>
      </w:r>
      <w:r w:rsidRPr="008E1CC5">
        <w:rPr>
          <w:rFonts w:ascii="Tahoma" w:hAnsi="Tahoma" w:cs="Tahoma"/>
          <w:sz w:val="20"/>
          <w:szCs w:val="20"/>
          <w:lang w:val="es-ES"/>
        </w:rPr>
        <w:t>0 para</w:t>
      </w:r>
      <w:r w:rsidR="00BE6120" w:rsidRPr="008E1CC5">
        <w:rPr>
          <w:rFonts w:ascii="Tahoma" w:hAnsi="Tahoma" w:cs="Tahoma"/>
          <w:sz w:val="20"/>
          <w:szCs w:val="20"/>
          <w:lang w:val="es-ES"/>
        </w:rPr>
        <w:t xml:space="preserve"> Rosario, diciembre-enero b)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U$S/</w:t>
      </w:r>
      <w:proofErr w:type="spellStart"/>
      <w:r w:rsidR="00D94D24" w:rsidRPr="008E1CC5">
        <w:rPr>
          <w:rFonts w:ascii="Tahoma" w:hAnsi="Tahoma" w:cs="Tahoma"/>
          <w:sz w:val="20"/>
          <w:szCs w:val="20"/>
          <w:lang w:val="es-ES"/>
        </w:rPr>
        <w:t>tn</w:t>
      </w:r>
      <w:proofErr w:type="spellEnd"/>
      <w:r w:rsidR="00D94D24" w:rsidRPr="008E1CC5">
        <w:rPr>
          <w:rFonts w:ascii="Tahoma" w:hAnsi="Tahoma" w:cs="Tahoma"/>
          <w:sz w:val="20"/>
          <w:szCs w:val="20"/>
          <w:lang w:val="es-ES"/>
        </w:rPr>
        <w:t xml:space="preserve"> 260 en </w:t>
      </w:r>
      <w:proofErr w:type="spellStart"/>
      <w:r w:rsidRPr="008E1CC5">
        <w:rPr>
          <w:rFonts w:ascii="Tahoma" w:hAnsi="Tahoma" w:cs="Tahoma"/>
          <w:sz w:val="20"/>
          <w:szCs w:val="20"/>
          <w:lang w:val="es-ES"/>
        </w:rPr>
        <w:t>Daireaux</w:t>
      </w:r>
      <w:proofErr w:type="spellEnd"/>
      <w:r w:rsidRPr="008E1CC5">
        <w:rPr>
          <w:rFonts w:ascii="Tahoma" w:hAnsi="Tahoma" w:cs="Tahoma"/>
          <w:sz w:val="20"/>
          <w:szCs w:val="20"/>
          <w:lang w:val="es-ES"/>
        </w:rPr>
        <w:t xml:space="preserve">,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para</w:t>
      </w:r>
      <w:r w:rsidR="00323981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BE6120" w:rsidRPr="008E1CC5">
        <w:rPr>
          <w:rFonts w:ascii="Tahoma" w:hAnsi="Tahoma" w:cs="Tahoma"/>
          <w:sz w:val="20"/>
          <w:szCs w:val="20"/>
          <w:lang w:val="es-ES"/>
        </w:rPr>
        <w:t>febrero-marzo y c</w:t>
      </w:r>
      <w:r w:rsidRPr="008E1CC5">
        <w:rPr>
          <w:rFonts w:ascii="Tahoma" w:hAnsi="Tahoma" w:cs="Tahoma"/>
          <w:sz w:val="20"/>
          <w:szCs w:val="20"/>
          <w:lang w:val="es-ES"/>
        </w:rPr>
        <w:t>) 5 dólares más para los puertos del Sur bonaerense</w:t>
      </w:r>
      <w:r w:rsidR="00BE6120" w:rsidRPr="008E1CC5">
        <w:rPr>
          <w:rFonts w:ascii="Tahoma" w:hAnsi="Tahoma" w:cs="Tahoma"/>
          <w:sz w:val="20"/>
          <w:szCs w:val="20"/>
          <w:lang w:val="es-ES"/>
        </w:rPr>
        <w:t xml:space="preserve"> (265)</w:t>
      </w:r>
      <w:r w:rsidRPr="008E1CC5">
        <w:rPr>
          <w:rFonts w:ascii="Tahoma" w:hAnsi="Tahoma" w:cs="Tahoma"/>
          <w:sz w:val="20"/>
          <w:szCs w:val="20"/>
          <w:lang w:val="es-ES"/>
        </w:rPr>
        <w:t>, con entrega y pago en febrero y marzo.</w:t>
      </w:r>
    </w:p>
    <w:p w:rsidR="00162B20" w:rsidRPr="008E1CC5" w:rsidRDefault="00162B20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El INDEC publicó</w:t>
      </w:r>
      <w:r w:rsidR="00D51543" w:rsidRPr="008E1CC5">
        <w:rPr>
          <w:rFonts w:ascii="Tahoma" w:hAnsi="Tahoma" w:cs="Tahoma"/>
          <w:sz w:val="20"/>
          <w:szCs w:val="20"/>
          <w:lang w:val="es-ES"/>
        </w:rPr>
        <w:t>,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en su Informe de “Intercambio Comercial Argentino”, las exportaciones del complejo para</w:t>
      </w:r>
      <w:r w:rsidR="008169AF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6909A3" w:rsidRPr="008E1CC5">
        <w:rPr>
          <w:rFonts w:ascii="Tahoma" w:hAnsi="Tahoma" w:cs="Tahoma"/>
          <w:sz w:val="20"/>
          <w:szCs w:val="20"/>
          <w:lang w:val="es-ES"/>
        </w:rPr>
        <w:t xml:space="preserve">los primeros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nueve</w:t>
      </w:r>
      <w:r w:rsidR="006909A3" w:rsidRPr="008E1CC5">
        <w:rPr>
          <w:rFonts w:ascii="Tahoma" w:hAnsi="Tahoma" w:cs="Tahoma"/>
          <w:sz w:val="20"/>
          <w:szCs w:val="20"/>
          <w:lang w:val="es-ES"/>
        </w:rPr>
        <w:t xml:space="preserve"> meses de 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2016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. Estas alcanzaron la cifra total de MU$S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601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, con una </w:t>
      </w:r>
      <w:r w:rsidR="008169AF" w:rsidRPr="008E1CC5">
        <w:rPr>
          <w:rFonts w:ascii="Tahoma" w:hAnsi="Tahoma" w:cs="Tahoma"/>
          <w:sz w:val="20"/>
          <w:szCs w:val="20"/>
          <w:lang w:val="es-ES"/>
        </w:rPr>
        <w:t>suba</w:t>
      </w:r>
      <w:r w:rsidR="005F15A1" w:rsidRPr="008E1CC5">
        <w:rPr>
          <w:rFonts w:ascii="Tahoma" w:hAnsi="Tahoma" w:cs="Tahoma"/>
          <w:sz w:val="20"/>
          <w:szCs w:val="20"/>
          <w:lang w:val="es-ES"/>
        </w:rPr>
        <w:t xml:space="preserve"> de MU$S 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>1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61</w:t>
      </w:r>
      <w:r w:rsidR="005F15A1" w:rsidRPr="008E1CC5">
        <w:rPr>
          <w:rFonts w:ascii="Tahoma" w:hAnsi="Tahoma" w:cs="Tahoma"/>
          <w:sz w:val="20"/>
          <w:szCs w:val="20"/>
          <w:lang w:val="es-ES"/>
        </w:rPr>
        <w:t>,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con respecto a similar período de 201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5</w:t>
      </w:r>
      <w:r w:rsidR="00406485" w:rsidRPr="008E1CC5">
        <w:rPr>
          <w:rFonts w:ascii="Tahoma" w:hAnsi="Tahoma" w:cs="Tahoma"/>
          <w:sz w:val="20"/>
          <w:szCs w:val="20"/>
          <w:lang w:val="es-ES"/>
        </w:rPr>
        <w:t xml:space="preserve"> (+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37</w:t>
      </w:r>
      <w:r w:rsidR="00015988" w:rsidRPr="008E1CC5">
        <w:rPr>
          <w:rFonts w:ascii="Tahoma" w:hAnsi="Tahoma" w:cs="Tahoma"/>
          <w:sz w:val="20"/>
          <w:szCs w:val="20"/>
          <w:lang w:val="es-ES"/>
        </w:rPr>
        <w:t>,</w:t>
      </w:r>
      <w:r w:rsidR="002D234B" w:rsidRPr="008E1CC5">
        <w:rPr>
          <w:rFonts w:ascii="Tahoma" w:hAnsi="Tahoma" w:cs="Tahoma"/>
          <w:sz w:val="20"/>
          <w:szCs w:val="20"/>
          <w:lang w:val="es-ES"/>
        </w:rPr>
        <w:t>0</w:t>
      </w:r>
      <w:r w:rsidR="006D7038" w:rsidRPr="008E1CC5">
        <w:rPr>
          <w:rFonts w:ascii="Tahoma" w:hAnsi="Tahoma" w:cs="Tahoma"/>
          <w:sz w:val="20"/>
          <w:szCs w:val="20"/>
          <w:lang w:val="es-ES"/>
        </w:rPr>
        <w:t>%)</w:t>
      </w:r>
      <w:r w:rsidRPr="008E1CC5">
        <w:rPr>
          <w:rFonts w:ascii="Tahoma" w:hAnsi="Tahoma" w:cs="Tahoma"/>
          <w:sz w:val="20"/>
          <w:szCs w:val="20"/>
          <w:lang w:val="es-ES"/>
        </w:rPr>
        <w:t>.</w:t>
      </w:r>
      <w:r w:rsidR="006D7038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3129F2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>En aceites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>,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se pasó </w:t>
      </w:r>
      <w:r w:rsidR="004034EC" w:rsidRPr="008E1CC5">
        <w:rPr>
          <w:rFonts w:ascii="Tahoma" w:hAnsi="Tahoma" w:cs="Tahoma"/>
          <w:sz w:val="20"/>
          <w:szCs w:val="20"/>
          <w:lang w:val="es-ES"/>
        </w:rPr>
        <w:t xml:space="preserve">de MU$S </w:t>
      </w:r>
      <w:r w:rsidR="00015988" w:rsidRPr="008E1CC5">
        <w:rPr>
          <w:rFonts w:ascii="Tahoma" w:hAnsi="Tahoma" w:cs="Tahoma"/>
          <w:sz w:val="20"/>
          <w:szCs w:val="20"/>
          <w:lang w:val="es-ES"/>
        </w:rPr>
        <w:t>2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8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6</w:t>
      </w:r>
      <w:r w:rsidR="00015988" w:rsidRPr="008E1CC5">
        <w:rPr>
          <w:rFonts w:ascii="Tahoma" w:hAnsi="Tahoma" w:cs="Tahoma"/>
          <w:sz w:val="20"/>
          <w:szCs w:val="20"/>
          <w:lang w:val="es-ES"/>
        </w:rPr>
        <w:t xml:space="preserve"> a 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>3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7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0</w:t>
      </w:r>
      <w:r w:rsidR="006909A3" w:rsidRPr="008E1CC5">
        <w:rPr>
          <w:rFonts w:ascii="Tahoma" w:hAnsi="Tahoma" w:cs="Tahoma"/>
          <w:sz w:val="20"/>
          <w:szCs w:val="20"/>
          <w:lang w:val="es-ES"/>
        </w:rPr>
        <w:t xml:space="preserve"> (+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29</w:t>
      </w:r>
      <w:r w:rsidR="006909A3" w:rsidRPr="008E1CC5">
        <w:rPr>
          <w:rFonts w:ascii="Tahoma" w:hAnsi="Tahoma" w:cs="Tahoma"/>
          <w:sz w:val="20"/>
          <w:szCs w:val="20"/>
          <w:lang w:val="es-ES"/>
        </w:rPr>
        <w:t>%)</w:t>
      </w:r>
      <w:r w:rsidR="004034EC" w:rsidRPr="008E1CC5">
        <w:rPr>
          <w:rFonts w:ascii="Tahoma" w:hAnsi="Tahoma" w:cs="Tahoma"/>
          <w:sz w:val="20"/>
          <w:szCs w:val="20"/>
          <w:lang w:val="es-ES"/>
        </w:rPr>
        <w:t xml:space="preserve"> y en semillas (</w:t>
      </w:r>
      <w:r w:rsidRPr="008E1CC5">
        <w:rPr>
          <w:rFonts w:ascii="Tahoma" w:hAnsi="Tahoma" w:cs="Tahoma"/>
          <w:sz w:val="20"/>
          <w:szCs w:val="20"/>
          <w:lang w:val="es-ES"/>
        </w:rPr>
        <w:t>grano</w:t>
      </w:r>
      <w:r w:rsidR="004034EC" w:rsidRPr="008E1CC5">
        <w:rPr>
          <w:rFonts w:ascii="Tahoma" w:hAnsi="Tahoma" w:cs="Tahoma"/>
          <w:sz w:val="20"/>
          <w:szCs w:val="20"/>
          <w:lang w:val="es-ES"/>
        </w:rPr>
        <w:t>)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de MU$S 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>5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4</w:t>
      </w:r>
      <w:r w:rsidR="008A12A2" w:rsidRPr="008E1CC5">
        <w:rPr>
          <w:rFonts w:ascii="Tahoma" w:hAnsi="Tahoma" w:cs="Tahoma"/>
          <w:sz w:val="20"/>
          <w:szCs w:val="20"/>
          <w:lang w:val="es-ES"/>
        </w:rPr>
        <w:t xml:space="preserve"> a </w:t>
      </w:r>
      <w:r w:rsidR="006909A3" w:rsidRPr="008E1CC5">
        <w:rPr>
          <w:rFonts w:ascii="Tahoma" w:hAnsi="Tahoma" w:cs="Tahoma"/>
          <w:sz w:val="20"/>
          <w:szCs w:val="20"/>
          <w:lang w:val="es-ES"/>
        </w:rPr>
        <w:t>1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35</w:t>
      </w:r>
      <w:r w:rsidRPr="008E1CC5">
        <w:rPr>
          <w:rFonts w:ascii="Tahoma" w:hAnsi="Tahoma" w:cs="Tahoma"/>
          <w:sz w:val="20"/>
          <w:szCs w:val="20"/>
          <w:lang w:val="es-ES"/>
        </w:rPr>
        <w:t>. Las ventas de pellets (proteína)</w:t>
      </w:r>
      <w:r w:rsidR="002A7A86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>subier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on </w:t>
      </w:r>
      <w:r w:rsidR="002A7A86" w:rsidRPr="008E1CC5">
        <w:rPr>
          <w:rFonts w:ascii="Tahoma" w:hAnsi="Tahoma" w:cs="Tahoma"/>
          <w:sz w:val="20"/>
          <w:szCs w:val="20"/>
          <w:lang w:val="es-ES"/>
        </w:rPr>
        <w:t xml:space="preserve">de 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MU$S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94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 xml:space="preserve"> a 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96</w:t>
      </w:r>
      <w:r w:rsidRPr="008E1CC5">
        <w:rPr>
          <w:rFonts w:ascii="Tahoma" w:hAnsi="Tahoma" w:cs="Tahoma"/>
          <w:sz w:val="20"/>
          <w:szCs w:val="20"/>
          <w:lang w:val="es-ES"/>
        </w:rPr>
        <w:t>.</w:t>
      </w:r>
    </w:p>
    <w:p w:rsidR="006909A3" w:rsidRPr="008E1CC5" w:rsidRDefault="00162B20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>El MINAGR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>O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 xml:space="preserve"> registró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que las compras de la industria, del producto de la campaña </w:t>
      </w:r>
      <w:r w:rsidR="00D417CB" w:rsidRPr="008E1CC5">
        <w:rPr>
          <w:rFonts w:ascii="Tahoma" w:hAnsi="Tahoma" w:cs="Tahoma"/>
          <w:sz w:val="20"/>
          <w:szCs w:val="20"/>
          <w:lang w:val="es-ES"/>
        </w:rPr>
        <w:t xml:space="preserve">local </w:t>
      </w:r>
      <w:r w:rsidRPr="008E1CC5">
        <w:rPr>
          <w:rFonts w:ascii="Tahoma" w:hAnsi="Tahoma" w:cs="Tahoma"/>
          <w:sz w:val="20"/>
          <w:szCs w:val="20"/>
          <w:lang w:val="es-ES"/>
        </w:rPr>
        <w:t>201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>5</w:t>
      </w:r>
      <w:r w:rsidR="00C01554" w:rsidRPr="008E1CC5">
        <w:rPr>
          <w:rFonts w:ascii="Tahoma" w:hAnsi="Tahoma" w:cs="Tahoma"/>
          <w:sz w:val="20"/>
          <w:szCs w:val="20"/>
          <w:lang w:val="es-ES"/>
        </w:rPr>
        <w:t>-</w:t>
      </w:r>
      <w:r w:rsidRPr="008E1CC5">
        <w:rPr>
          <w:rFonts w:ascii="Tahoma" w:hAnsi="Tahoma" w:cs="Tahoma"/>
          <w:sz w:val="20"/>
          <w:szCs w:val="20"/>
          <w:lang w:val="es-ES"/>
        </w:rPr>
        <w:t>1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>6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, </w:t>
      </w:r>
      <w:r w:rsidR="005F15A1" w:rsidRPr="008E1CC5">
        <w:rPr>
          <w:rFonts w:ascii="Tahoma" w:hAnsi="Tahoma" w:cs="Tahoma"/>
          <w:sz w:val="20"/>
          <w:szCs w:val="20"/>
          <w:lang w:val="es-ES"/>
        </w:rPr>
        <w:t>declaradas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hasta el 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2</w:t>
      </w:r>
      <w:r w:rsidR="0036006E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de Nov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iembre</w:t>
      </w:r>
      <w:r w:rsidRPr="008E1CC5">
        <w:rPr>
          <w:rFonts w:ascii="Tahoma" w:hAnsi="Tahoma" w:cs="Tahoma"/>
          <w:sz w:val="20"/>
          <w:szCs w:val="20"/>
          <w:lang w:val="es-ES"/>
        </w:rPr>
        <w:t>, alcanzaban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MT 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>2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002</w:t>
      </w:r>
      <w:r w:rsidR="006D7C41" w:rsidRPr="008E1CC5">
        <w:rPr>
          <w:rFonts w:ascii="Tahoma" w:hAnsi="Tahoma" w:cs="Tahoma"/>
          <w:sz w:val="20"/>
          <w:szCs w:val="20"/>
          <w:lang w:val="es-ES"/>
        </w:rPr>
        <w:t xml:space="preserve">. </w:t>
      </w:r>
      <w:r w:rsidR="00D417CB" w:rsidRPr="008E1CC5">
        <w:rPr>
          <w:rFonts w:ascii="Tahoma" w:hAnsi="Tahoma" w:cs="Tahoma"/>
          <w:sz w:val="20"/>
          <w:szCs w:val="20"/>
          <w:lang w:val="es-ES"/>
        </w:rPr>
        <w:t>Entre ellas, las efectuad</w:t>
      </w:r>
      <w:r w:rsidRPr="008E1CC5">
        <w:rPr>
          <w:rFonts w:ascii="Tahoma" w:hAnsi="Tahoma" w:cs="Tahoma"/>
          <w:sz w:val="20"/>
          <w:szCs w:val="20"/>
          <w:lang w:val="es-ES"/>
        </w:rPr>
        <w:t>as a fijar representa</w:t>
      </w:r>
      <w:r w:rsidR="004034EC" w:rsidRPr="008E1CC5">
        <w:rPr>
          <w:rFonts w:ascii="Tahoma" w:hAnsi="Tahoma" w:cs="Tahoma"/>
          <w:sz w:val="20"/>
          <w:szCs w:val="20"/>
          <w:lang w:val="es-ES"/>
        </w:rPr>
        <w:t>ba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n el 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2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1</w:t>
      </w:r>
      <w:r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6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% del total, de las cuales el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75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4</w:t>
      </w:r>
      <w:r w:rsidRPr="008E1CC5">
        <w:rPr>
          <w:rFonts w:ascii="Tahoma" w:hAnsi="Tahoma" w:cs="Tahoma"/>
          <w:sz w:val="20"/>
          <w:szCs w:val="20"/>
          <w:lang w:val="es-ES"/>
        </w:rPr>
        <w:t>% ya tenía precio cerrado</w:t>
      </w:r>
      <w:r w:rsidR="005F15A1" w:rsidRPr="008E1CC5">
        <w:rPr>
          <w:rFonts w:ascii="Tahoma" w:hAnsi="Tahoma" w:cs="Tahoma"/>
          <w:sz w:val="20"/>
          <w:szCs w:val="20"/>
          <w:lang w:val="es-ES"/>
        </w:rPr>
        <w:t>.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 xml:space="preserve"> Por su parte, las de la nueva campaña, alcanzan las 302.800 toneladas, de las cuales un 44,8% son a fijar. L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as compras para exportación de grano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 xml:space="preserve">de la campaña 2015-16 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alcanzaban las 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>3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48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>.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8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>00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 toneladas, de las cuales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4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,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9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 xml:space="preserve">% era a fijar y  un 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>2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5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,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3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>% tenía precio hech</w:t>
      </w:r>
      <w:r w:rsidR="00B205DA" w:rsidRPr="008E1CC5">
        <w:rPr>
          <w:rFonts w:ascii="Tahoma" w:hAnsi="Tahoma" w:cs="Tahoma"/>
          <w:sz w:val="20"/>
          <w:szCs w:val="20"/>
          <w:lang w:val="es-ES"/>
        </w:rPr>
        <w:t>o.</w:t>
      </w:r>
      <w:r w:rsidR="009C138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D94D24" w:rsidRPr="008E1CC5">
        <w:rPr>
          <w:rFonts w:ascii="Tahoma" w:hAnsi="Tahoma" w:cs="Tahoma"/>
          <w:sz w:val="20"/>
          <w:szCs w:val="20"/>
          <w:lang w:val="es-ES"/>
        </w:rPr>
        <w:t>En relación a la nueva campaña, las compras son de apenas 8.300 toneladas, de las cuales un 60% son a fijar.</w:t>
      </w:r>
      <w:r w:rsidR="00D929BC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D929BC" w:rsidRPr="008E1CC5" w:rsidRDefault="00D929BC" w:rsidP="00797087">
      <w:pPr>
        <w:ind w:firstLine="709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Según el MINAGRO, se molieron 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MT 2,383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durante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 xml:space="preserve"> los primeros nueve meses del año. 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 Los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 xml:space="preserve"> rendimientos en aceite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 y pellets de la molienda de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l período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, fueron 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>del 41,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3</w:t>
      </w:r>
      <w:r w:rsidR="001A1A5D" w:rsidRPr="008E1CC5">
        <w:rPr>
          <w:rFonts w:ascii="Tahoma" w:hAnsi="Tahoma" w:cs="Tahoma"/>
          <w:sz w:val="20"/>
          <w:szCs w:val="20"/>
          <w:lang w:val="es-ES"/>
        </w:rPr>
        <w:t xml:space="preserve">% 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 xml:space="preserve">y 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40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,</w:t>
      </w:r>
      <w:r w:rsidR="0057670C" w:rsidRPr="008E1CC5">
        <w:rPr>
          <w:rFonts w:ascii="Tahoma" w:hAnsi="Tahoma" w:cs="Tahoma"/>
          <w:sz w:val="20"/>
          <w:szCs w:val="20"/>
          <w:lang w:val="es-ES"/>
        </w:rPr>
        <w:t>6</w:t>
      </w:r>
      <w:r w:rsidR="00C703A5" w:rsidRPr="008E1CC5">
        <w:rPr>
          <w:rFonts w:ascii="Tahoma" w:hAnsi="Tahoma" w:cs="Tahoma"/>
          <w:sz w:val="20"/>
          <w:szCs w:val="20"/>
          <w:lang w:val="es-ES"/>
        </w:rPr>
        <w:t>%.</w:t>
      </w:r>
      <w:r w:rsidR="006909A3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p w:rsidR="00D929BC" w:rsidRPr="008E1CC5" w:rsidRDefault="00D929BC" w:rsidP="008E1CC5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</w:p>
    <w:p w:rsidR="007043B5" w:rsidRPr="008E1CC5" w:rsidRDefault="00E3627D" w:rsidP="008E1CC5">
      <w:pPr>
        <w:ind w:firstLine="284"/>
        <w:jc w:val="both"/>
        <w:rPr>
          <w:rFonts w:ascii="Tahoma" w:hAnsi="Tahoma" w:cs="Tahoma"/>
          <w:sz w:val="20"/>
          <w:szCs w:val="20"/>
          <w:lang w:val="es-ES"/>
        </w:rPr>
      </w:pPr>
      <w:r w:rsidRPr="008E1CC5">
        <w:rPr>
          <w:rFonts w:ascii="Tahoma" w:hAnsi="Tahoma" w:cs="Tahoma"/>
          <w:sz w:val="20"/>
          <w:szCs w:val="20"/>
          <w:lang w:val="es-ES"/>
        </w:rPr>
        <w:t xml:space="preserve"> </w:t>
      </w:r>
      <w:r w:rsidR="007043B5" w:rsidRPr="008E1CC5">
        <w:rPr>
          <w:rFonts w:ascii="Tahoma" w:hAnsi="Tahoma" w:cs="Tahoma"/>
          <w:sz w:val="20"/>
          <w:szCs w:val="20"/>
          <w:lang w:val="es-ES"/>
        </w:rPr>
        <w:t xml:space="preserve"> </w:t>
      </w:r>
    </w:p>
    <w:sectPr w:rsidR="007043B5" w:rsidRPr="008E1CC5" w:rsidSect="00797087"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1A7" w:rsidRDefault="001901A7">
      <w:r>
        <w:separator/>
      </w:r>
    </w:p>
  </w:endnote>
  <w:endnote w:type="continuationSeparator" w:id="0">
    <w:p w:rsidR="001901A7" w:rsidRDefault="0019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3B5" w:rsidRDefault="007043B5" w:rsidP="005278FF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797087">
      <w:rPr>
        <w:rStyle w:val="Nmerodepgina"/>
      </w:rPr>
      <w:fldChar w:fldCharType="separate"/>
    </w:r>
    <w:r w:rsidR="0079708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043B5" w:rsidRDefault="007043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87" w:rsidRPr="009B0E20" w:rsidRDefault="00797087" w:rsidP="00797087">
    <w:pPr>
      <w:pStyle w:val="Piedepgina"/>
      <w:tabs>
        <w:tab w:val="center" w:pos="0"/>
        <w:tab w:val="right" w:pos="8820"/>
      </w:tabs>
      <w:ind w:right="360"/>
      <w:jc w:val="center"/>
      <w:rPr>
        <w:sz w:val="16"/>
        <w:szCs w:val="16"/>
      </w:rPr>
    </w:pPr>
    <w:hyperlink r:id="rId1" w:history="1">
      <w:r w:rsidRPr="009B0E20">
        <w:rPr>
          <w:rStyle w:val="Hipervnculo"/>
          <w:rFonts w:ascii="Arial" w:hAnsi="Arial" w:cs="Arial"/>
          <w:bCs/>
          <w:sz w:val="16"/>
          <w:szCs w:val="16"/>
          <w:lang w:val="pt-BR"/>
        </w:rPr>
        <w:t>www.asagir.org.ar</w:t>
      </w:r>
    </w:hyperlink>
  </w:p>
  <w:p w:rsidR="00797087" w:rsidRPr="009B0E20" w:rsidRDefault="00797087" w:rsidP="00797087">
    <w:pPr>
      <w:pStyle w:val="Piedepgina"/>
      <w:tabs>
        <w:tab w:val="center" w:pos="0"/>
        <w:tab w:val="right" w:pos="8820"/>
      </w:tabs>
      <w:ind w:right="360"/>
      <w:jc w:val="center"/>
      <w:rPr>
        <w:rFonts w:ascii="Arial" w:hAnsi="Arial" w:cs="Arial"/>
        <w:bCs/>
        <w:sz w:val="16"/>
        <w:szCs w:val="16"/>
        <w:lang w:val="pt-BR"/>
      </w:rPr>
    </w:pPr>
    <w:proofErr w:type="spellStart"/>
    <w:r w:rsidRPr="009B0E20">
      <w:rPr>
        <w:rFonts w:ascii="Arial" w:hAnsi="Arial" w:cs="Arial"/>
        <w:bCs/>
        <w:sz w:val="16"/>
        <w:szCs w:val="16"/>
        <w:lang w:val="pt-BR"/>
      </w:rPr>
      <w:t>Contacto</w:t>
    </w:r>
    <w:proofErr w:type="spellEnd"/>
    <w:r w:rsidRPr="009B0E20">
      <w:rPr>
        <w:rFonts w:ascii="Arial" w:hAnsi="Arial" w:cs="Arial"/>
        <w:bCs/>
        <w:sz w:val="16"/>
        <w:szCs w:val="16"/>
        <w:lang w:val="pt-BR"/>
      </w:rPr>
      <w:t xml:space="preserve"> de Prensa: SAVIA </w:t>
    </w:r>
    <w:proofErr w:type="spellStart"/>
    <w:r w:rsidRPr="009B0E20">
      <w:rPr>
        <w:rFonts w:ascii="Arial" w:hAnsi="Arial" w:cs="Arial"/>
        <w:bCs/>
        <w:sz w:val="16"/>
        <w:szCs w:val="16"/>
        <w:lang w:val="pt-BR"/>
      </w:rPr>
      <w:t>Comunicación</w:t>
    </w:r>
    <w:proofErr w:type="spellEnd"/>
    <w:r w:rsidRPr="009B0E20">
      <w:rPr>
        <w:rFonts w:ascii="Arial" w:hAnsi="Arial" w:cs="Arial"/>
        <w:bCs/>
        <w:sz w:val="16"/>
        <w:szCs w:val="16"/>
        <w:lang w:val="pt-BR"/>
      </w:rPr>
      <w:t xml:space="preserve"> – </w:t>
    </w:r>
    <w:hyperlink r:id="rId2" w:history="1">
      <w:r w:rsidRPr="009B0E20">
        <w:rPr>
          <w:rStyle w:val="Hipervnculo"/>
          <w:rFonts w:ascii="Arial" w:hAnsi="Arial" w:cs="Arial"/>
          <w:bCs/>
          <w:sz w:val="16"/>
          <w:szCs w:val="16"/>
          <w:lang w:val="pt-BR"/>
        </w:rPr>
        <w:t>prensa@saviacomunicacion.com.ar</w:t>
      </w:r>
    </w:hyperlink>
    <w:r>
      <w:rPr>
        <w:rFonts w:ascii="Arial" w:hAnsi="Arial" w:cs="Arial"/>
        <w:bCs/>
        <w:sz w:val="16"/>
        <w:szCs w:val="16"/>
        <w:lang w:val="pt-BR"/>
      </w:rPr>
      <w:t xml:space="preserve"> | </w:t>
    </w:r>
    <w:r w:rsidRPr="009B0E20">
      <w:rPr>
        <w:rFonts w:ascii="Arial" w:hAnsi="Arial" w:cs="Arial"/>
        <w:bCs/>
        <w:sz w:val="16"/>
        <w:szCs w:val="16"/>
        <w:lang w:val="pt-BR"/>
      </w:rPr>
      <w:t>011 45</w:t>
    </w:r>
    <w:r>
      <w:rPr>
        <w:rFonts w:ascii="Arial" w:hAnsi="Arial" w:cs="Arial"/>
        <w:bCs/>
        <w:sz w:val="16"/>
        <w:szCs w:val="16"/>
        <w:lang w:val="pt-BR"/>
      </w:rPr>
      <w:t>45</w:t>
    </w:r>
    <w:r w:rsidRPr="009B0E20">
      <w:rPr>
        <w:rFonts w:ascii="Arial" w:hAnsi="Arial" w:cs="Arial"/>
        <w:bCs/>
        <w:sz w:val="16"/>
        <w:szCs w:val="16"/>
        <w:lang w:val="pt-BR"/>
      </w:rPr>
      <w:t xml:space="preserve"> </w:t>
    </w:r>
    <w:r>
      <w:rPr>
        <w:rFonts w:ascii="Arial" w:hAnsi="Arial" w:cs="Arial"/>
        <w:bCs/>
        <w:sz w:val="16"/>
        <w:szCs w:val="16"/>
        <w:lang w:val="pt-BR"/>
      </w:rPr>
      <w:t>7734 | 011 15 3050 6908</w:t>
    </w:r>
  </w:p>
  <w:p w:rsidR="00797087" w:rsidRPr="00797087" w:rsidRDefault="00797087">
    <w:pPr>
      <w:pStyle w:val="Piedepgina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C5" w:rsidRPr="009B0E20" w:rsidRDefault="001901A7" w:rsidP="008E1CC5">
    <w:pPr>
      <w:pStyle w:val="Piedepgina"/>
      <w:tabs>
        <w:tab w:val="center" w:pos="0"/>
        <w:tab w:val="right" w:pos="8820"/>
      </w:tabs>
      <w:ind w:right="360"/>
      <w:jc w:val="center"/>
      <w:rPr>
        <w:sz w:val="16"/>
        <w:szCs w:val="16"/>
      </w:rPr>
    </w:pPr>
    <w:hyperlink r:id="rId1" w:history="1">
      <w:r w:rsidR="008E1CC5" w:rsidRPr="009B0E20">
        <w:rPr>
          <w:rStyle w:val="Hipervnculo"/>
          <w:rFonts w:ascii="Arial" w:hAnsi="Arial" w:cs="Arial"/>
          <w:bCs/>
          <w:sz w:val="16"/>
          <w:szCs w:val="16"/>
          <w:lang w:val="pt-BR"/>
        </w:rPr>
        <w:t>www.asagir.org.ar</w:t>
      </w:r>
    </w:hyperlink>
  </w:p>
  <w:p w:rsidR="008E1CC5" w:rsidRPr="009B0E20" w:rsidRDefault="008E1CC5" w:rsidP="008E1CC5">
    <w:pPr>
      <w:pStyle w:val="Piedepgina"/>
      <w:tabs>
        <w:tab w:val="center" w:pos="0"/>
        <w:tab w:val="right" w:pos="8820"/>
      </w:tabs>
      <w:ind w:right="360"/>
      <w:jc w:val="center"/>
      <w:rPr>
        <w:rFonts w:ascii="Arial" w:hAnsi="Arial" w:cs="Arial"/>
        <w:bCs/>
        <w:sz w:val="16"/>
        <w:szCs w:val="16"/>
        <w:lang w:val="pt-BR"/>
      </w:rPr>
    </w:pPr>
    <w:proofErr w:type="spellStart"/>
    <w:r w:rsidRPr="009B0E20">
      <w:rPr>
        <w:rFonts w:ascii="Arial" w:hAnsi="Arial" w:cs="Arial"/>
        <w:bCs/>
        <w:sz w:val="16"/>
        <w:szCs w:val="16"/>
        <w:lang w:val="pt-BR"/>
      </w:rPr>
      <w:t>Contacto</w:t>
    </w:r>
    <w:proofErr w:type="spellEnd"/>
    <w:r w:rsidRPr="009B0E20">
      <w:rPr>
        <w:rFonts w:ascii="Arial" w:hAnsi="Arial" w:cs="Arial"/>
        <w:bCs/>
        <w:sz w:val="16"/>
        <w:szCs w:val="16"/>
        <w:lang w:val="pt-BR"/>
      </w:rPr>
      <w:t xml:space="preserve"> de Prensa: SAVIA </w:t>
    </w:r>
    <w:proofErr w:type="spellStart"/>
    <w:r w:rsidRPr="009B0E20">
      <w:rPr>
        <w:rFonts w:ascii="Arial" w:hAnsi="Arial" w:cs="Arial"/>
        <w:bCs/>
        <w:sz w:val="16"/>
        <w:szCs w:val="16"/>
        <w:lang w:val="pt-BR"/>
      </w:rPr>
      <w:t>Comunicación</w:t>
    </w:r>
    <w:proofErr w:type="spellEnd"/>
    <w:r w:rsidRPr="009B0E20">
      <w:rPr>
        <w:rFonts w:ascii="Arial" w:hAnsi="Arial" w:cs="Arial"/>
        <w:bCs/>
        <w:sz w:val="16"/>
        <w:szCs w:val="16"/>
        <w:lang w:val="pt-BR"/>
      </w:rPr>
      <w:t xml:space="preserve"> – </w:t>
    </w:r>
    <w:hyperlink r:id="rId2" w:history="1">
      <w:r w:rsidRPr="009B0E20">
        <w:rPr>
          <w:rStyle w:val="Hipervnculo"/>
          <w:rFonts w:ascii="Arial" w:hAnsi="Arial" w:cs="Arial"/>
          <w:bCs/>
          <w:sz w:val="16"/>
          <w:szCs w:val="16"/>
          <w:lang w:val="pt-BR"/>
        </w:rPr>
        <w:t>prensa@saviacomunicacion.com.ar</w:t>
      </w:r>
    </w:hyperlink>
    <w:r>
      <w:rPr>
        <w:rFonts w:ascii="Arial" w:hAnsi="Arial" w:cs="Arial"/>
        <w:bCs/>
        <w:sz w:val="16"/>
        <w:szCs w:val="16"/>
        <w:lang w:val="pt-BR"/>
      </w:rPr>
      <w:t xml:space="preserve"> | </w:t>
    </w:r>
    <w:r w:rsidRPr="009B0E20">
      <w:rPr>
        <w:rFonts w:ascii="Arial" w:hAnsi="Arial" w:cs="Arial"/>
        <w:bCs/>
        <w:sz w:val="16"/>
        <w:szCs w:val="16"/>
        <w:lang w:val="pt-BR"/>
      </w:rPr>
      <w:t>011 45</w:t>
    </w:r>
    <w:r>
      <w:rPr>
        <w:rFonts w:ascii="Arial" w:hAnsi="Arial" w:cs="Arial"/>
        <w:bCs/>
        <w:sz w:val="16"/>
        <w:szCs w:val="16"/>
        <w:lang w:val="pt-BR"/>
      </w:rPr>
      <w:t>45</w:t>
    </w:r>
    <w:r w:rsidRPr="009B0E20">
      <w:rPr>
        <w:rFonts w:ascii="Arial" w:hAnsi="Arial" w:cs="Arial"/>
        <w:bCs/>
        <w:sz w:val="16"/>
        <w:szCs w:val="16"/>
        <w:lang w:val="pt-BR"/>
      </w:rPr>
      <w:t xml:space="preserve"> </w:t>
    </w:r>
    <w:r>
      <w:rPr>
        <w:rFonts w:ascii="Arial" w:hAnsi="Arial" w:cs="Arial"/>
        <w:bCs/>
        <w:sz w:val="16"/>
        <w:szCs w:val="16"/>
        <w:lang w:val="pt-BR"/>
      </w:rPr>
      <w:t>7734 | 011 15 3050 6908</w:t>
    </w:r>
  </w:p>
  <w:p w:rsidR="008E1CC5" w:rsidRPr="008E1CC5" w:rsidRDefault="008E1CC5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1A7" w:rsidRDefault="001901A7">
      <w:r>
        <w:separator/>
      </w:r>
    </w:p>
  </w:footnote>
  <w:footnote w:type="continuationSeparator" w:id="0">
    <w:p w:rsidR="001901A7" w:rsidRDefault="0019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C5" w:rsidRDefault="008E1CC5" w:rsidP="008E1CC5">
    <w:pPr>
      <w:pStyle w:val="Encabezado"/>
      <w:jc w:val="center"/>
    </w:pPr>
    <w:r>
      <w:rPr>
        <w:noProof/>
      </w:rPr>
      <w:drawing>
        <wp:inline distT="0" distB="0" distL="0" distR="0" wp14:anchorId="0C1FA87D" wp14:editId="358F7E61">
          <wp:extent cx="1905000" cy="1028700"/>
          <wp:effectExtent l="0" t="0" r="0" b="0"/>
          <wp:docPr id="1" name="Imagen 1" descr="logochiqu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hiqu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41B"/>
    <w:multiLevelType w:val="hybridMultilevel"/>
    <w:tmpl w:val="740A365E"/>
    <w:lvl w:ilvl="0" w:tplc="F2AE7C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952BE0"/>
    <w:multiLevelType w:val="hybridMultilevel"/>
    <w:tmpl w:val="D06A1D60"/>
    <w:lvl w:ilvl="0" w:tplc="D584DAC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1876D5"/>
    <w:multiLevelType w:val="hybridMultilevel"/>
    <w:tmpl w:val="BDEC8120"/>
    <w:lvl w:ilvl="0" w:tplc="2138D2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B90C55"/>
    <w:multiLevelType w:val="hybridMultilevel"/>
    <w:tmpl w:val="BC9C5620"/>
    <w:lvl w:ilvl="0" w:tplc="0BC4C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B9E6F06"/>
    <w:multiLevelType w:val="hybridMultilevel"/>
    <w:tmpl w:val="2A4619C8"/>
    <w:lvl w:ilvl="0" w:tplc="63F635E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C04200A"/>
    <w:multiLevelType w:val="hybridMultilevel"/>
    <w:tmpl w:val="D098D332"/>
    <w:lvl w:ilvl="0" w:tplc="6598FE00">
      <w:start w:val="1"/>
      <w:numFmt w:val="lowerLetter"/>
      <w:lvlText w:val="%1)"/>
      <w:lvlJc w:val="left"/>
      <w:pPr>
        <w:tabs>
          <w:tab w:val="num" w:pos="839"/>
        </w:tabs>
        <w:ind w:left="839" w:hanging="55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0F013C86"/>
    <w:multiLevelType w:val="hybridMultilevel"/>
    <w:tmpl w:val="961090B2"/>
    <w:lvl w:ilvl="0" w:tplc="00BC6B64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79DC51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45D63"/>
    <w:multiLevelType w:val="hybridMultilevel"/>
    <w:tmpl w:val="6F30EA84"/>
    <w:lvl w:ilvl="0" w:tplc="F2A094C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0413915"/>
    <w:multiLevelType w:val="hybridMultilevel"/>
    <w:tmpl w:val="E18C5F3A"/>
    <w:lvl w:ilvl="0" w:tplc="2C263754">
      <w:numFmt w:val="bullet"/>
      <w:lvlText w:val="-"/>
      <w:lvlJc w:val="left"/>
      <w:pPr>
        <w:tabs>
          <w:tab w:val="num" w:pos="734"/>
        </w:tabs>
        <w:ind w:left="734" w:hanging="45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136F4781"/>
    <w:multiLevelType w:val="hybridMultilevel"/>
    <w:tmpl w:val="06B22FE8"/>
    <w:lvl w:ilvl="0" w:tplc="1C823086">
      <w:numFmt w:val="bullet"/>
      <w:lvlText w:val="-"/>
      <w:lvlJc w:val="left"/>
      <w:pPr>
        <w:tabs>
          <w:tab w:val="num" w:pos="779"/>
        </w:tabs>
        <w:ind w:left="779" w:hanging="495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>
    <w:nsid w:val="1419372E"/>
    <w:multiLevelType w:val="hybridMultilevel"/>
    <w:tmpl w:val="FB349AC4"/>
    <w:lvl w:ilvl="0" w:tplc="4506585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5701472"/>
    <w:multiLevelType w:val="hybridMultilevel"/>
    <w:tmpl w:val="06DA45F6"/>
    <w:lvl w:ilvl="0" w:tplc="1C823086">
      <w:numFmt w:val="bullet"/>
      <w:lvlText w:val="-"/>
      <w:lvlJc w:val="left"/>
      <w:pPr>
        <w:tabs>
          <w:tab w:val="num" w:pos="1063"/>
        </w:tabs>
        <w:ind w:left="1063" w:hanging="49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6200FE4"/>
    <w:multiLevelType w:val="hybridMultilevel"/>
    <w:tmpl w:val="6404629A"/>
    <w:lvl w:ilvl="0" w:tplc="F6F6C75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18040DC3"/>
    <w:multiLevelType w:val="hybridMultilevel"/>
    <w:tmpl w:val="4F4EF750"/>
    <w:lvl w:ilvl="0" w:tplc="7946E5A4"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>
    <w:nsid w:val="1B7471FA"/>
    <w:multiLevelType w:val="hybridMultilevel"/>
    <w:tmpl w:val="6750C58A"/>
    <w:lvl w:ilvl="0" w:tplc="2B46775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1BD74D91"/>
    <w:multiLevelType w:val="hybridMultilevel"/>
    <w:tmpl w:val="9BE2B68C"/>
    <w:lvl w:ilvl="0" w:tplc="1D8E39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>
    <w:nsid w:val="22C23596"/>
    <w:multiLevelType w:val="hybridMultilevel"/>
    <w:tmpl w:val="CA00EF6E"/>
    <w:lvl w:ilvl="0" w:tplc="0C6CE94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>
    <w:nsid w:val="24CA0B8B"/>
    <w:multiLevelType w:val="hybridMultilevel"/>
    <w:tmpl w:val="AEB25FA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E30FB4"/>
    <w:multiLevelType w:val="hybridMultilevel"/>
    <w:tmpl w:val="BA829F60"/>
    <w:lvl w:ilvl="0" w:tplc="5FB04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28A92525"/>
    <w:multiLevelType w:val="hybridMultilevel"/>
    <w:tmpl w:val="C09CB1C8"/>
    <w:lvl w:ilvl="0" w:tplc="9D7C0C56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>
    <w:nsid w:val="2A1C40BE"/>
    <w:multiLevelType w:val="hybridMultilevel"/>
    <w:tmpl w:val="E9E223FA"/>
    <w:lvl w:ilvl="0" w:tplc="2FDC90C8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>
    <w:nsid w:val="2B3E2A7E"/>
    <w:multiLevelType w:val="hybridMultilevel"/>
    <w:tmpl w:val="C65AEFD4"/>
    <w:lvl w:ilvl="0" w:tplc="3B8E3E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2F0A5181"/>
    <w:multiLevelType w:val="hybridMultilevel"/>
    <w:tmpl w:val="F7041174"/>
    <w:lvl w:ilvl="0" w:tplc="4E2C5F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0310E78"/>
    <w:multiLevelType w:val="hybridMultilevel"/>
    <w:tmpl w:val="5D061EEE"/>
    <w:lvl w:ilvl="0" w:tplc="870EC46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35A42409"/>
    <w:multiLevelType w:val="hybridMultilevel"/>
    <w:tmpl w:val="A8649282"/>
    <w:lvl w:ilvl="0" w:tplc="85DE06D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AF32913"/>
    <w:multiLevelType w:val="hybridMultilevel"/>
    <w:tmpl w:val="A61E6742"/>
    <w:lvl w:ilvl="0" w:tplc="F28C71F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3DA23634"/>
    <w:multiLevelType w:val="hybridMultilevel"/>
    <w:tmpl w:val="977846D4"/>
    <w:lvl w:ilvl="0" w:tplc="B332F9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3FE33984"/>
    <w:multiLevelType w:val="hybridMultilevel"/>
    <w:tmpl w:val="B48A9FF6"/>
    <w:lvl w:ilvl="0" w:tplc="8164496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>
    <w:nsid w:val="41B03872"/>
    <w:multiLevelType w:val="hybridMultilevel"/>
    <w:tmpl w:val="5D0AB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13722D"/>
    <w:multiLevelType w:val="hybridMultilevel"/>
    <w:tmpl w:val="E2DA69AA"/>
    <w:lvl w:ilvl="0" w:tplc="DD3614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48A63B4B"/>
    <w:multiLevelType w:val="hybridMultilevel"/>
    <w:tmpl w:val="F7D2E1C0"/>
    <w:lvl w:ilvl="0" w:tplc="5ED0EB7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4B0A0FED"/>
    <w:multiLevelType w:val="hybridMultilevel"/>
    <w:tmpl w:val="3F064A24"/>
    <w:lvl w:ilvl="0" w:tplc="795C3DE0">
      <w:numFmt w:val="bullet"/>
      <w:lvlText w:val="-"/>
      <w:lvlJc w:val="left"/>
      <w:pPr>
        <w:tabs>
          <w:tab w:val="num" w:pos="749"/>
        </w:tabs>
        <w:ind w:left="749" w:hanging="465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>
    <w:nsid w:val="4E803839"/>
    <w:multiLevelType w:val="hybridMultilevel"/>
    <w:tmpl w:val="18DE6490"/>
    <w:lvl w:ilvl="0" w:tplc="9512433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>
    <w:nsid w:val="558B6EEC"/>
    <w:multiLevelType w:val="hybridMultilevel"/>
    <w:tmpl w:val="478C3696"/>
    <w:lvl w:ilvl="0" w:tplc="5FB045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0E7655"/>
    <w:multiLevelType w:val="hybridMultilevel"/>
    <w:tmpl w:val="F9362624"/>
    <w:lvl w:ilvl="0" w:tplc="F68CD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0A179C"/>
    <w:multiLevelType w:val="hybridMultilevel"/>
    <w:tmpl w:val="7E2613EE"/>
    <w:lvl w:ilvl="0" w:tplc="2062BA0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>
    <w:nsid w:val="59194DA4"/>
    <w:multiLevelType w:val="hybridMultilevel"/>
    <w:tmpl w:val="3EE065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710AD0"/>
    <w:multiLevelType w:val="hybridMultilevel"/>
    <w:tmpl w:val="781A205A"/>
    <w:lvl w:ilvl="0" w:tplc="F68CDA5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5BD83C9B"/>
    <w:multiLevelType w:val="hybridMultilevel"/>
    <w:tmpl w:val="C3089704"/>
    <w:lvl w:ilvl="0" w:tplc="E398E15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5FF46F83"/>
    <w:multiLevelType w:val="hybridMultilevel"/>
    <w:tmpl w:val="4A5C399E"/>
    <w:lvl w:ilvl="0" w:tplc="824655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3B0F23"/>
    <w:multiLevelType w:val="hybridMultilevel"/>
    <w:tmpl w:val="1F404DEA"/>
    <w:lvl w:ilvl="0" w:tplc="61685CC4">
      <w:start w:val="1"/>
      <w:numFmt w:val="lowerLetter"/>
      <w:lvlText w:val="%1)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1">
    <w:nsid w:val="63B27D62"/>
    <w:multiLevelType w:val="hybridMultilevel"/>
    <w:tmpl w:val="BAA4AFB2"/>
    <w:lvl w:ilvl="0" w:tplc="F68CDA54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150658F"/>
    <w:multiLevelType w:val="hybridMultilevel"/>
    <w:tmpl w:val="85BE6934"/>
    <w:lvl w:ilvl="0" w:tplc="1386738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74135EE0"/>
    <w:multiLevelType w:val="hybridMultilevel"/>
    <w:tmpl w:val="0BD68CAA"/>
    <w:lvl w:ilvl="0" w:tplc="80965C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5631D1E"/>
    <w:multiLevelType w:val="hybridMultilevel"/>
    <w:tmpl w:val="5F1AE8C4"/>
    <w:lvl w:ilvl="0" w:tplc="67DE17A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5">
    <w:nsid w:val="76375C7C"/>
    <w:multiLevelType w:val="hybridMultilevel"/>
    <w:tmpl w:val="8DB62442"/>
    <w:lvl w:ilvl="0" w:tplc="3D88F85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6">
    <w:nsid w:val="77E96ADF"/>
    <w:multiLevelType w:val="hybridMultilevel"/>
    <w:tmpl w:val="C1C091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40"/>
  </w:num>
  <w:num w:numId="4">
    <w:abstractNumId w:val="30"/>
  </w:num>
  <w:num w:numId="5">
    <w:abstractNumId w:val="35"/>
  </w:num>
  <w:num w:numId="6">
    <w:abstractNumId w:val="22"/>
  </w:num>
  <w:num w:numId="7">
    <w:abstractNumId w:val="1"/>
  </w:num>
  <w:num w:numId="8">
    <w:abstractNumId w:val="7"/>
  </w:num>
  <w:num w:numId="9">
    <w:abstractNumId w:val="26"/>
  </w:num>
  <w:num w:numId="10">
    <w:abstractNumId w:val="46"/>
  </w:num>
  <w:num w:numId="11">
    <w:abstractNumId w:val="4"/>
  </w:num>
  <w:num w:numId="12">
    <w:abstractNumId w:val="6"/>
  </w:num>
  <w:num w:numId="13">
    <w:abstractNumId w:val="15"/>
  </w:num>
  <w:num w:numId="14">
    <w:abstractNumId w:val="28"/>
  </w:num>
  <w:num w:numId="15">
    <w:abstractNumId w:val="44"/>
  </w:num>
  <w:num w:numId="16">
    <w:abstractNumId w:val="24"/>
  </w:num>
  <w:num w:numId="17">
    <w:abstractNumId w:val="0"/>
  </w:num>
  <w:num w:numId="18">
    <w:abstractNumId w:val="12"/>
  </w:num>
  <w:num w:numId="19">
    <w:abstractNumId w:val="18"/>
  </w:num>
  <w:num w:numId="20">
    <w:abstractNumId w:val="33"/>
  </w:num>
  <w:num w:numId="21">
    <w:abstractNumId w:val="2"/>
  </w:num>
  <w:num w:numId="22">
    <w:abstractNumId w:val="36"/>
  </w:num>
  <w:num w:numId="23">
    <w:abstractNumId w:val="10"/>
  </w:num>
  <w:num w:numId="24">
    <w:abstractNumId w:val="17"/>
  </w:num>
  <w:num w:numId="25">
    <w:abstractNumId w:val="20"/>
  </w:num>
  <w:num w:numId="26">
    <w:abstractNumId w:val="27"/>
  </w:num>
  <w:num w:numId="27">
    <w:abstractNumId w:val="21"/>
  </w:num>
  <w:num w:numId="28">
    <w:abstractNumId w:val="14"/>
  </w:num>
  <w:num w:numId="29">
    <w:abstractNumId w:val="19"/>
  </w:num>
  <w:num w:numId="30">
    <w:abstractNumId w:val="16"/>
  </w:num>
  <w:num w:numId="31">
    <w:abstractNumId w:val="13"/>
  </w:num>
  <w:num w:numId="32">
    <w:abstractNumId w:val="8"/>
  </w:num>
  <w:num w:numId="33">
    <w:abstractNumId w:val="31"/>
  </w:num>
  <w:num w:numId="34">
    <w:abstractNumId w:val="9"/>
  </w:num>
  <w:num w:numId="35">
    <w:abstractNumId w:val="11"/>
  </w:num>
  <w:num w:numId="36">
    <w:abstractNumId w:val="42"/>
  </w:num>
  <w:num w:numId="37">
    <w:abstractNumId w:val="43"/>
  </w:num>
  <w:num w:numId="38">
    <w:abstractNumId w:val="45"/>
  </w:num>
  <w:num w:numId="39">
    <w:abstractNumId w:val="37"/>
  </w:num>
  <w:num w:numId="40">
    <w:abstractNumId w:val="41"/>
  </w:num>
  <w:num w:numId="41">
    <w:abstractNumId w:val="34"/>
  </w:num>
  <w:num w:numId="42">
    <w:abstractNumId w:val="39"/>
  </w:num>
  <w:num w:numId="43">
    <w:abstractNumId w:val="25"/>
  </w:num>
  <w:num w:numId="44">
    <w:abstractNumId w:val="32"/>
  </w:num>
  <w:num w:numId="45">
    <w:abstractNumId w:val="29"/>
  </w:num>
  <w:num w:numId="46">
    <w:abstractNumId w:val="3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683"/>
    <w:rsid w:val="000008D4"/>
    <w:rsid w:val="000009BB"/>
    <w:rsid w:val="00002A8A"/>
    <w:rsid w:val="00002AA6"/>
    <w:rsid w:val="00002D4B"/>
    <w:rsid w:val="0000407D"/>
    <w:rsid w:val="000045E2"/>
    <w:rsid w:val="000047D9"/>
    <w:rsid w:val="000048CF"/>
    <w:rsid w:val="0001039A"/>
    <w:rsid w:val="0001086A"/>
    <w:rsid w:val="00010CFD"/>
    <w:rsid w:val="00012584"/>
    <w:rsid w:val="00013701"/>
    <w:rsid w:val="0001496F"/>
    <w:rsid w:val="00014FB1"/>
    <w:rsid w:val="000153CF"/>
    <w:rsid w:val="0001581E"/>
    <w:rsid w:val="00015988"/>
    <w:rsid w:val="00015AB7"/>
    <w:rsid w:val="0001689B"/>
    <w:rsid w:val="000218FD"/>
    <w:rsid w:val="00021B59"/>
    <w:rsid w:val="00022308"/>
    <w:rsid w:val="00022C85"/>
    <w:rsid w:val="00023949"/>
    <w:rsid w:val="00024A03"/>
    <w:rsid w:val="00026B22"/>
    <w:rsid w:val="0003049A"/>
    <w:rsid w:val="000305A7"/>
    <w:rsid w:val="000311FF"/>
    <w:rsid w:val="000316E1"/>
    <w:rsid w:val="000328B5"/>
    <w:rsid w:val="00032D5B"/>
    <w:rsid w:val="00035C66"/>
    <w:rsid w:val="00036BD3"/>
    <w:rsid w:val="00037136"/>
    <w:rsid w:val="00037330"/>
    <w:rsid w:val="00037EB9"/>
    <w:rsid w:val="00040D40"/>
    <w:rsid w:val="00041282"/>
    <w:rsid w:val="000425F1"/>
    <w:rsid w:val="000438C1"/>
    <w:rsid w:val="000439AF"/>
    <w:rsid w:val="00044A73"/>
    <w:rsid w:val="00045452"/>
    <w:rsid w:val="000511D6"/>
    <w:rsid w:val="000513B7"/>
    <w:rsid w:val="00051F43"/>
    <w:rsid w:val="0005261D"/>
    <w:rsid w:val="00053ADA"/>
    <w:rsid w:val="00053ADC"/>
    <w:rsid w:val="000541BB"/>
    <w:rsid w:val="000617BA"/>
    <w:rsid w:val="0006219A"/>
    <w:rsid w:val="0006436C"/>
    <w:rsid w:val="000643E1"/>
    <w:rsid w:val="00064897"/>
    <w:rsid w:val="000648E2"/>
    <w:rsid w:val="0006550E"/>
    <w:rsid w:val="000715E1"/>
    <w:rsid w:val="00071807"/>
    <w:rsid w:val="00071B8E"/>
    <w:rsid w:val="00071DD8"/>
    <w:rsid w:val="00071F49"/>
    <w:rsid w:val="00072F90"/>
    <w:rsid w:val="00074C1E"/>
    <w:rsid w:val="00075681"/>
    <w:rsid w:val="00075877"/>
    <w:rsid w:val="00075A08"/>
    <w:rsid w:val="00076D23"/>
    <w:rsid w:val="000779C9"/>
    <w:rsid w:val="000817E0"/>
    <w:rsid w:val="00081B46"/>
    <w:rsid w:val="00081E62"/>
    <w:rsid w:val="000835BA"/>
    <w:rsid w:val="00086CCA"/>
    <w:rsid w:val="000939F6"/>
    <w:rsid w:val="00094553"/>
    <w:rsid w:val="0009692B"/>
    <w:rsid w:val="000A07FA"/>
    <w:rsid w:val="000A3B17"/>
    <w:rsid w:val="000A3DAD"/>
    <w:rsid w:val="000A4034"/>
    <w:rsid w:val="000B328C"/>
    <w:rsid w:val="000B6684"/>
    <w:rsid w:val="000B7266"/>
    <w:rsid w:val="000C1BB8"/>
    <w:rsid w:val="000C1F8D"/>
    <w:rsid w:val="000C45B9"/>
    <w:rsid w:val="000C5896"/>
    <w:rsid w:val="000C6F2A"/>
    <w:rsid w:val="000C710A"/>
    <w:rsid w:val="000C7E43"/>
    <w:rsid w:val="000D043F"/>
    <w:rsid w:val="000D083F"/>
    <w:rsid w:val="000D0CD7"/>
    <w:rsid w:val="000D0D66"/>
    <w:rsid w:val="000D1400"/>
    <w:rsid w:val="000D19F8"/>
    <w:rsid w:val="000D1C6D"/>
    <w:rsid w:val="000D42A5"/>
    <w:rsid w:val="000D4E3E"/>
    <w:rsid w:val="000D5213"/>
    <w:rsid w:val="000D525D"/>
    <w:rsid w:val="000D60B5"/>
    <w:rsid w:val="000D635A"/>
    <w:rsid w:val="000D698D"/>
    <w:rsid w:val="000D7812"/>
    <w:rsid w:val="000E1D06"/>
    <w:rsid w:val="000E225D"/>
    <w:rsid w:val="000E3450"/>
    <w:rsid w:val="000E3A38"/>
    <w:rsid w:val="000E4745"/>
    <w:rsid w:val="000F0448"/>
    <w:rsid w:val="000F04C7"/>
    <w:rsid w:val="000F1656"/>
    <w:rsid w:val="000F2817"/>
    <w:rsid w:val="000F5896"/>
    <w:rsid w:val="000F59CC"/>
    <w:rsid w:val="000F67DE"/>
    <w:rsid w:val="00100342"/>
    <w:rsid w:val="00100802"/>
    <w:rsid w:val="00102666"/>
    <w:rsid w:val="00106781"/>
    <w:rsid w:val="001107A4"/>
    <w:rsid w:val="00111D59"/>
    <w:rsid w:val="001140B2"/>
    <w:rsid w:val="00114B54"/>
    <w:rsid w:val="001155F1"/>
    <w:rsid w:val="00120AA6"/>
    <w:rsid w:val="00124ADD"/>
    <w:rsid w:val="001251C2"/>
    <w:rsid w:val="001253EF"/>
    <w:rsid w:val="00125A85"/>
    <w:rsid w:val="00131414"/>
    <w:rsid w:val="001327C7"/>
    <w:rsid w:val="00133ECF"/>
    <w:rsid w:val="001348C4"/>
    <w:rsid w:val="00136C01"/>
    <w:rsid w:val="00137049"/>
    <w:rsid w:val="0014024E"/>
    <w:rsid w:val="00140752"/>
    <w:rsid w:val="0014189E"/>
    <w:rsid w:val="00143A30"/>
    <w:rsid w:val="001507DF"/>
    <w:rsid w:val="00152E2A"/>
    <w:rsid w:val="00153ED0"/>
    <w:rsid w:val="001540C0"/>
    <w:rsid w:val="00154776"/>
    <w:rsid w:val="001601C1"/>
    <w:rsid w:val="0016021B"/>
    <w:rsid w:val="0016034F"/>
    <w:rsid w:val="00160403"/>
    <w:rsid w:val="00161D8A"/>
    <w:rsid w:val="001626F7"/>
    <w:rsid w:val="00162B20"/>
    <w:rsid w:val="001667C7"/>
    <w:rsid w:val="00172A2E"/>
    <w:rsid w:val="00172E3F"/>
    <w:rsid w:val="001756C2"/>
    <w:rsid w:val="00177A4D"/>
    <w:rsid w:val="00180314"/>
    <w:rsid w:val="00181928"/>
    <w:rsid w:val="00185BE8"/>
    <w:rsid w:val="00185D79"/>
    <w:rsid w:val="00185F6E"/>
    <w:rsid w:val="0018687E"/>
    <w:rsid w:val="001870FC"/>
    <w:rsid w:val="00187959"/>
    <w:rsid w:val="001901A7"/>
    <w:rsid w:val="00191016"/>
    <w:rsid w:val="00192443"/>
    <w:rsid w:val="0019259D"/>
    <w:rsid w:val="00192835"/>
    <w:rsid w:val="00195214"/>
    <w:rsid w:val="00197988"/>
    <w:rsid w:val="001A17E9"/>
    <w:rsid w:val="001A1A5D"/>
    <w:rsid w:val="001A41EC"/>
    <w:rsid w:val="001A6490"/>
    <w:rsid w:val="001A7B25"/>
    <w:rsid w:val="001B097F"/>
    <w:rsid w:val="001B0C6B"/>
    <w:rsid w:val="001B2C86"/>
    <w:rsid w:val="001B4206"/>
    <w:rsid w:val="001B5B6C"/>
    <w:rsid w:val="001B5C79"/>
    <w:rsid w:val="001B6400"/>
    <w:rsid w:val="001B763A"/>
    <w:rsid w:val="001C018C"/>
    <w:rsid w:val="001C0B96"/>
    <w:rsid w:val="001C25E8"/>
    <w:rsid w:val="001C529D"/>
    <w:rsid w:val="001C754A"/>
    <w:rsid w:val="001C7C45"/>
    <w:rsid w:val="001D030D"/>
    <w:rsid w:val="001D2AFB"/>
    <w:rsid w:val="001E053B"/>
    <w:rsid w:val="001E1BFD"/>
    <w:rsid w:val="001E2CFA"/>
    <w:rsid w:val="001E328E"/>
    <w:rsid w:val="001E5ADE"/>
    <w:rsid w:val="001E6163"/>
    <w:rsid w:val="001E6367"/>
    <w:rsid w:val="001F04C0"/>
    <w:rsid w:val="001F094D"/>
    <w:rsid w:val="001F36E8"/>
    <w:rsid w:val="001F4067"/>
    <w:rsid w:val="001F4252"/>
    <w:rsid w:val="001F4755"/>
    <w:rsid w:val="001F5E81"/>
    <w:rsid w:val="00200D39"/>
    <w:rsid w:val="002021BB"/>
    <w:rsid w:val="00203508"/>
    <w:rsid w:val="00204AA8"/>
    <w:rsid w:val="0020543F"/>
    <w:rsid w:val="00205B39"/>
    <w:rsid w:val="0020650C"/>
    <w:rsid w:val="00206788"/>
    <w:rsid w:val="00210F65"/>
    <w:rsid w:val="00211770"/>
    <w:rsid w:val="002158A4"/>
    <w:rsid w:val="002169DB"/>
    <w:rsid w:val="00216B6D"/>
    <w:rsid w:val="0022018E"/>
    <w:rsid w:val="002205F0"/>
    <w:rsid w:val="00220BCE"/>
    <w:rsid w:val="0022100B"/>
    <w:rsid w:val="002211C0"/>
    <w:rsid w:val="00222877"/>
    <w:rsid w:val="002236B0"/>
    <w:rsid w:val="0022467E"/>
    <w:rsid w:val="00225D62"/>
    <w:rsid w:val="00226A38"/>
    <w:rsid w:val="00226C54"/>
    <w:rsid w:val="00231582"/>
    <w:rsid w:val="00232796"/>
    <w:rsid w:val="00235085"/>
    <w:rsid w:val="0023526D"/>
    <w:rsid w:val="00236029"/>
    <w:rsid w:val="00236F9F"/>
    <w:rsid w:val="002403EB"/>
    <w:rsid w:val="00240ED6"/>
    <w:rsid w:val="0024192B"/>
    <w:rsid w:val="00242F93"/>
    <w:rsid w:val="002453A5"/>
    <w:rsid w:val="002459E2"/>
    <w:rsid w:val="00245B9A"/>
    <w:rsid w:val="00245F83"/>
    <w:rsid w:val="00245F8D"/>
    <w:rsid w:val="00246079"/>
    <w:rsid w:val="0025014C"/>
    <w:rsid w:val="002506A2"/>
    <w:rsid w:val="0025094C"/>
    <w:rsid w:val="00250D6A"/>
    <w:rsid w:val="00255591"/>
    <w:rsid w:val="00260F06"/>
    <w:rsid w:val="00262EFE"/>
    <w:rsid w:val="00263B6D"/>
    <w:rsid w:val="00263DDD"/>
    <w:rsid w:val="0026612B"/>
    <w:rsid w:val="002667CE"/>
    <w:rsid w:val="00266828"/>
    <w:rsid w:val="002720D1"/>
    <w:rsid w:val="002738DE"/>
    <w:rsid w:val="00274D70"/>
    <w:rsid w:val="00276417"/>
    <w:rsid w:val="00276ED7"/>
    <w:rsid w:val="0027760B"/>
    <w:rsid w:val="00277684"/>
    <w:rsid w:val="00280507"/>
    <w:rsid w:val="00282D00"/>
    <w:rsid w:val="00282FBC"/>
    <w:rsid w:val="00283558"/>
    <w:rsid w:val="002838E0"/>
    <w:rsid w:val="00283A55"/>
    <w:rsid w:val="00284C42"/>
    <w:rsid w:val="00285D4F"/>
    <w:rsid w:val="00293D7A"/>
    <w:rsid w:val="0029556C"/>
    <w:rsid w:val="00296C46"/>
    <w:rsid w:val="00297922"/>
    <w:rsid w:val="002A0DD9"/>
    <w:rsid w:val="002A180A"/>
    <w:rsid w:val="002A2467"/>
    <w:rsid w:val="002A26A5"/>
    <w:rsid w:val="002A5234"/>
    <w:rsid w:val="002A5DB3"/>
    <w:rsid w:val="002A793A"/>
    <w:rsid w:val="002A7949"/>
    <w:rsid w:val="002A7A86"/>
    <w:rsid w:val="002B01AB"/>
    <w:rsid w:val="002B3501"/>
    <w:rsid w:val="002C036B"/>
    <w:rsid w:val="002C1700"/>
    <w:rsid w:val="002C2FAA"/>
    <w:rsid w:val="002C6FA3"/>
    <w:rsid w:val="002C7AA4"/>
    <w:rsid w:val="002C7F40"/>
    <w:rsid w:val="002D234B"/>
    <w:rsid w:val="002D4006"/>
    <w:rsid w:val="002D4FD2"/>
    <w:rsid w:val="002D6F2C"/>
    <w:rsid w:val="002D706F"/>
    <w:rsid w:val="002D7E51"/>
    <w:rsid w:val="002E15A5"/>
    <w:rsid w:val="002E2FD3"/>
    <w:rsid w:val="002E3E78"/>
    <w:rsid w:val="002E4035"/>
    <w:rsid w:val="002E538A"/>
    <w:rsid w:val="002E5AAE"/>
    <w:rsid w:val="002E61CE"/>
    <w:rsid w:val="002F0CB3"/>
    <w:rsid w:val="002F1741"/>
    <w:rsid w:val="002F183D"/>
    <w:rsid w:val="002F1951"/>
    <w:rsid w:val="002F1FA6"/>
    <w:rsid w:val="002F246B"/>
    <w:rsid w:val="002F3E24"/>
    <w:rsid w:val="002F4A9A"/>
    <w:rsid w:val="002F58A5"/>
    <w:rsid w:val="002F5CA1"/>
    <w:rsid w:val="002F6116"/>
    <w:rsid w:val="002F6972"/>
    <w:rsid w:val="002F7209"/>
    <w:rsid w:val="002F762F"/>
    <w:rsid w:val="0030058C"/>
    <w:rsid w:val="00300B9F"/>
    <w:rsid w:val="00301AFA"/>
    <w:rsid w:val="00301FB2"/>
    <w:rsid w:val="00302CB1"/>
    <w:rsid w:val="00305D12"/>
    <w:rsid w:val="00306D44"/>
    <w:rsid w:val="00306FBF"/>
    <w:rsid w:val="00310F93"/>
    <w:rsid w:val="00311092"/>
    <w:rsid w:val="003110D7"/>
    <w:rsid w:val="00311292"/>
    <w:rsid w:val="00312734"/>
    <w:rsid w:val="003129F2"/>
    <w:rsid w:val="00312BF7"/>
    <w:rsid w:val="00313510"/>
    <w:rsid w:val="0031471C"/>
    <w:rsid w:val="0031665A"/>
    <w:rsid w:val="00316E88"/>
    <w:rsid w:val="00320C01"/>
    <w:rsid w:val="00322E80"/>
    <w:rsid w:val="003234B1"/>
    <w:rsid w:val="00323981"/>
    <w:rsid w:val="003243E9"/>
    <w:rsid w:val="0032480F"/>
    <w:rsid w:val="0032538D"/>
    <w:rsid w:val="00326F83"/>
    <w:rsid w:val="00330A9B"/>
    <w:rsid w:val="003311DC"/>
    <w:rsid w:val="00331F5A"/>
    <w:rsid w:val="003321A9"/>
    <w:rsid w:val="003333B9"/>
    <w:rsid w:val="00334780"/>
    <w:rsid w:val="00336E30"/>
    <w:rsid w:val="00342459"/>
    <w:rsid w:val="00342747"/>
    <w:rsid w:val="003432C6"/>
    <w:rsid w:val="003433E1"/>
    <w:rsid w:val="00343D3C"/>
    <w:rsid w:val="00344753"/>
    <w:rsid w:val="0034477F"/>
    <w:rsid w:val="00345869"/>
    <w:rsid w:val="0034771E"/>
    <w:rsid w:val="003477AD"/>
    <w:rsid w:val="00350826"/>
    <w:rsid w:val="00356299"/>
    <w:rsid w:val="0036006E"/>
    <w:rsid w:val="00360D27"/>
    <w:rsid w:val="00360EA5"/>
    <w:rsid w:val="00363549"/>
    <w:rsid w:val="00363A6C"/>
    <w:rsid w:val="003642DC"/>
    <w:rsid w:val="00364E90"/>
    <w:rsid w:val="003651EC"/>
    <w:rsid w:val="00365534"/>
    <w:rsid w:val="00366EFD"/>
    <w:rsid w:val="00367848"/>
    <w:rsid w:val="00367B75"/>
    <w:rsid w:val="00370D8F"/>
    <w:rsid w:val="00371B0B"/>
    <w:rsid w:val="00373013"/>
    <w:rsid w:val="00375D31"/>
    <w:rsid w:val="00377E7B"/>
    <w:rsid w:val="00382F6A"/>
    <w:rsid w:val="00383CEB"/>
    <w:rsid w:val="00384DF6"/>
    <w:rsid w:val="00385880"/>
    <w:rsid w:val="00390450"/>
    <w:rsid w:val="003906E8"/>
    <w:rsid w:val="00390A9F"/>
    <w:rsid w:val="003919E0"/>
    <w:rsid w:val="00393537"/>
    <w:rsid w:val="00395496"/>
    <w:rsid w:val="00396A88"/>
    <w:rsid w:val="003A15D8"/>
    <w:rsid w:val="003A2CB2"/>
    <w:rsid w:val="003A5367"/>
    <w:rsid w:val="003A6A70"/>
    <w:rsid w:val="003A6D2C"/>
    <w:rsid w:val="003A7918"/>
    <w:rsid w:val="003B022E"/>
    <w:rsid w:val="003B0AB8"/>
    <w:rsid w:val="003B13FD"/>
    <w:rsid w:val="003B1A8E"/>
    <w:rsid w:val="003B232E"/>
    <w:rsid w:val="003B2BF9"/>
    <w:rsid w:val="003B3CAA"/>
    <w:rsid w:val="003B4071"/>
    <w:rsid w:val="003B67DC"/>
    <w:rsid w:val="003C1ED4"/>
    <w:rsid w:val="003C51F0"/>
    <w:rsid w:val="003C6391"/>
    <w:rsid w:val="003C6773"/>
    <w:rsid w:val="003C7530"/>
    <w:rsid w:val="003D09FF"/>
    <w:rsid w:val="003D3B35"/>
    <w:rsid w:val="003D4ACF"/>
    <w:rsid w:val="003D54A1"/>
    <w:rsid w:val="003D664A"/>
    <w:rsid w:val="003D7963"/>
    <w:rsid w:val="003E072C"/>
    <w:rsid w:val="003E293F"/>
    <w:rsid w:val="003E4209"/>
    <w:rsid w:val="003E7326"/>
    <w:rsid w:val="003F0D34"/>
    <w:rsid w:val="003F141A"/>
    <w:rsid w:val="003F4C7B"/>
    <w:rsid w:val="003F50FF"/>
    <w:rsid w:val="003F5198"/>
    <w:rsid w:val="003F5994"/>
    <w:rsid w:val="003F60C1"/>
    <w:rsid w:val="003F66A9"/>
    <w:rsid w:val="003F6BC9"/>
    <w:rsid w:val="003F7B0D"/>
    <w:rsid w:val="0040018C"/>
    <w:rsid w:val="00400A0C"/>
    <w:rsid w:val="00401EBD"/>
    <w:rsid w:val="004034EC"/>
    <w:rsid w:val="0040465C"/>
    <w:rsid w:val="00404CC6"/>
    <w:rsid w:val="00406485"/>
    <w:rsid w:val="004064D2"/>
    <w:rsid w:val="00406C9E"/>
    <w:rsid w:val="004157FC"/>
    <w:rsid w:val="00415A93"/>
    <w:rsid w:val="00415F71"/>
    <w:rsid w:val="00417E20"/>
    <w:rsid w:val="004215C8"/>
    <w:rsid w:val="00421DB8"/>
    <w:rsid w:val="00422500"/>
    <w:rsid w:val="00424A68"/>
    <w:rsid w:val="00424FCF"/>
    <w:rsid w:val="0042641C"/>
    <w:rsid w:val="00426F09"/>
    <w:rsid w:val="004313DA"/>
    <w:rsid w:val="00431F55"/>
    <w:rsid w:val="0043255C"/>
    <w:rsid w:val="00435564"/>
    <w:rsid w:val="004363CF"/>
    <w:rsid w:val="004406B8"/>
    <w:rsid w:val="00441101"/>
    <w:rsid w:val="004476C3"/>
    <w:rsid w:val="0045003B"/>
    <w:rsid w:val="0045027A"/>
    <w:rsid w:val="00451265"/>
    <w:rsid w:val="00452330"/>
    <w:rsid w:val="0045245F"/>
    <w:rsid w:val="00452F42"/>
    <w:rsid w:val="004540AA"/>
    <w:rsid w:val="00454683"/>
    <w:rsid w:val="00454E07"/>
    <w:rsid w:val="00455C96"/>
    <w:rsid w:val="00457663"/>
    <w:rsid w:val="004577E0"/>
    <w:rsid w:val="00460217"/>
    <w:rsid w:val="00460721"/>
    <w:rsid w:val="00460928"/>
    <w:rsid w:val="00460AD6"/>
    <w:rsid w:val="00460E4C"/>
    <w:rsid w:val="004639D0"/>
    <w:rsid w:val="00465A37"/>
    <w:rsid w:val="004672A6"/>
    <w:rsid w:val="00467F67"/>
    <w:rsid w:val="004704B5"/>
    <w:rsid w:val="004718A8"/>
    <w:rsid w:val="00476211"/>
    <w:rsid w:val="0048186B"/>
    <w:rsid w:val="00482433"/>
    <w:rsid w:val="0048381A"/>
    <w:rsid w:val="00484AF4"/>
    <w:rsid w:val="00485077"/>
    <w:rsid w:val="0048614B"/>
    <w:rsid w:val="00486C3B"/>
    <w:rsid w:val="0048799C"/>
    <w:rsid w:val="00487A62"/>
    <w:rsid w:val="00491B25"/>
    <w:rsid w:val="004931C7"/>
    <w:rsid w:val="00494783"/>
    <w:rsid w:val="004A0BEB"/>
    <w:rsid w:val="004A3D53"/>
    <w:rsid w:val="004A42F9"/>
    <w:rsid w:val="004A46B0"/>
    <w:rsid w:val="004A65E4"/>
    <w:rsid w:val="004A77EE"/>
    <w:rsid w:val="004A7CC5"/>
    <w:rsid w:val="004B1E8C"/>
    <w:rsid w:val="004B60CB"/>
    <w:rsid w:val="004B6FCF"/>
    <w:rsid w:val="004C052B"/>
    <w:rsid w:val="004C12B4"/>
    <w:rsid w:val="004C1B78"/>
    <w:rsid w:val="004C2680"/>
    <w:rsid w:val="004C486A"/>
    <w:rsid w:val="004C5555"/>
    <w:rsid w:val="004C5988"/>
    <w:rsid w:val="004C5D0B"/>
    <w:rsid w:val="004D0819"/>
    <w:rsid w:val="004D761D"/>
    <w:rsid w:val="004D7A80"/>
    <w:rsid w:val="004E0581"/>
    <w:rsid w:val="004E076B"/>
    <w:rsid w:val="004E2084"/>
    <w:rsid w:val="004E359C"/>
    <w:rsid w:val="004E4D85"/>
    <w:rsid w:val="004E6483"/>
    <w:rsid w:val="004E7695"/>
    <w:rsid w:val="004F16D8"/>
    <w:rsid w:val="004F17E4"/>
    <w:rsid w:val="004F2023"/>
    <w:rsid w:val="004F3C22"/>
    <w:rsid w:val="004F483E"/>
    <w:rsid w:val="004F7EB5"/>
    <w:rsid w:val="00501770"/>
    <w:rsid w:val="00503D2F"/>
    <w:rsid w:val="00504496"/>
    <w:rsid w:val="00506045"/>
    <w:rsid w:val="00506B8F"/>
    <w:rsid w:val="00510043"/>
    <w:rsid w:val="00521219"/>
    <w:rsid w:val="0052252D"/>
    <w:rsid w:val="00522B5C"/>
    <w:rsid w:val="00524A0A"/>
    <w:rsid w:val="0052548D"/>
    <w:rsid w:val="00526219"/>
    <w:rsid w:val="00526415"/>
    <w:rsid w:val="00526A98"/>
    <w:rsid w:val="00526F50"/>
    <w:rsid w:val="005278FF"/>
    <w:rsid w:val="005305EF"/>
    <w:rsid w:val="00531E13"/>
    <w:rsid w:val="0053369C"/>
    <w:rsid w:val="005358CB"/>
    <w:rsid w:val="00536B76"/>
    <w:rsid w:val="0053771C"/>
    <w:rsid w:val="00540C72"/>
    <w:rsid w:val="005445A3"/>
    <w:rsid w:val="005445A4"/>
    <w:rsid w:val="005446A8"/>
    <w:rsid w:val="00545639"/>
    <w:rsid w:val="005463ED"/>
    <w:rsid w:val="00550224"/>
    <w:rsid w:val="00551FC5"/>
    <w:rsid w:val="005537EB"/>
    <w:rsid w:val="00553A5A"/>
    <w:rsid w:val="00554047"/>
    <w:rsid w:val="00555333"/>
    <w:rsid w:val="005555D8"/>
    <w:rsid w:val="00556040"/>
    <w:rsid w:val="00556B3F"/>
    <w:rsid w:val="00560405"/>
    <w:rsid w:val="005604AE"/>
    <w:rsid w:val="005629EC"/>
    <w:rsid w:val="00564102"/>
    <w:rsid w:val="0056432B"/>
    <w:rsid w:val="00564FCA"/>
    <w:rsid w:val="00565CDA"/>
    <w:rsid w:val="00565EE1"/>
    <w:rsid w:val="005668C4"/>
    <w:rsid w:val="0056765A"/>
    <w:rsid w:val="00567674"/>
    <w:rsid w:val="00570725"/>
    <w:rsid w:val="00572870"/>
    <w:rsid w:val="00572FB1"/>
    <w:rsid w:val="0057666F"/>
    <w:rsid w:val="0057670C"/>
    <w:rsid w:val="00577C23"/>
    <w:rsid w:val="00585179"/>
    <w:rsid w:val="005856C7"/>
    <w:rsid w:val="00585BAF"/>
    <w:rsid w:val="00587E06"/>
    <w:rsid w:val="00590B7A"/>
    <w:rsid w:val="00591E60"/>
    <w:rsid w:val="005921DB"/>
    <w:rsid w:val="00592487"/>
    <w:rsid w:val="00593A8B"/>
    <w:rsid w:val="00593C8C"/>
    <w:rsid w:val="00596641"/>
    <w:rsid w:val="00596938"/>
    <w:rsid w:val="005A0BFF"/>
    <w:rsid w:val="005A28A7"/>
    <w:rsid w:val="005A46ED"/>
    <w:rsid w:val="005A5739"/>
    <w:rsid w:val="005A5BB3"/>
    <w:rsid w:val="005A5FCC"/>
    <w:rsid w:val="005A6A05"/>
    <w:rsid w:val="005A7317"/>
    <w:rsid w:val="005B2FDE"/>
    <w:rsid w:val="005B4B01"/>
    <w:rsid w:val="005B5119"/>
    <w:rsid w:val="005C2A74"/>
    <w:rsid w:val="005C4996"/>
    <w:rsid w:val="005C589D"/>
    <w:rsid w:val="005C630B"/>
    <w:rsid w:val="005D169B"/>
    <w:rsid w:val="005D177E"/>
    <w:rsid w:val="005D3E94"/>
    <w:rsid w:val="005D4B67"/>
    <w:rsid w:val="005D6C77"/>
    <w:rsid w:val="005D76AF"/>
    <w:rsid w:val="005E088B"/>
    <w:rsid w:val="005E12A0"/>
    <w:rsid w:val="005E2264"/>
    <w:rsid w:val="005E2D94"/>
    <w:rsid w:val="005E3462"/>
    <w:rsid w:val="005E3515"/>
    <w:rsid w:val="005E41DA"/>
    <w:rsid w:val="005E4415"/>
    <w:rsid w:val="005E4A1E"/>
    <w:rsid w:val="005E56A2"/>
    <w:rsid w:val="005E5A68"/>
    <w:rsid w:val="005E6946"/>
    <w:rsid w:val="005E73E6"/>
    <w:rsid w:val="005E7B08"/>
    <w:rsid w:val="005F15A1"/>
    <w:rsid w:val="005F20CE"/>
    <w:rsid w:val="005F4820"/>
    <w:rsid w:val="005F570A"/>
    <w:rsid w:val="005F5A86"/>
    <w:rsid w:val="005F63E6"/>
    <w:rsid w:val="00600D5D"/>
    <w:rsid w:val="00601129"/>
    <w:rsid w:val="00606042"/>
    <w:rsid w:val="00610137"/>
    <w:rsid w:val="00611851"/>
    <w:rsid w:val="006133E9"/>
    <w:rsid w:val="0061375C"/>
    <w:rsid w:val="00614281"/>
    <w:rsid w:val="00615F80"/>
    <w:rsid w:val="0061614F"/>
    <w:rsid w:val="00621BAC"/>
    <w:rsid w:val="00623388"/>
    <w:rsid w:val="00627B3E"/>
    <w:rsid w:val="006305ED"/>
    <w:rsid w:val="00632E47"/>
    <w:rsid w:val="00632ECF"/>
    <w:rsid w:val="00635A43"/>
    <w:rsid w:val="00636F41"/>
    <w:rsid w:val="006414D9"/>
    <w:rsid w:val="0064211A"/>
    <w:rsid w:val="00642C49"/>
    <w:rsid w:val="006438FD"/>
    <w:rsid w:val="00643B6A"/>
    <w:rsid w:val="00643F5D"/>
    <w:rsid w:val="0064489D"/>
    <w:rsid w:val="006452CD"/>
    <w:rsid w:val="006472D4"/>
    <w:rsid w:val="00647F1A"/>
    <w:rsid w:val="00650206"/>
    <w:rsid w:val="00651693"/>
    <w:rsid w:val="0065181D"/>
    <w:rsid w:val="00651C47"/>
    <w:rsid w:val="0065560A"/>
    <w:rsid w:val="00655898"/>
    <w:rsid w:val="006562F8"/>
    <w:rsid w:val="00661E5C"/>
    <w:rsid w:val="0066351E"/>
    <w:rsid w:val="00665826"/>
    <w:rsid w:val="006677E3"/>
    <w:rsid w:val="00667E15"/>
    <w:rsid w:val="0067094C"/>
    <w:rsid w:val="006709A7"/>
    <w:rsid w:val="0067235A"/>
    <w:rsid w:val="00672499"/>
    <w:rsid w:val="0067279A"/>
    <w:rsid w:val="006743CA"/>
    <w:rsid w:val="006819D7"/>
    <w:rsid w:val="00682671"/>
    <w:rsid w:val="00683FC4"/>
    <w:rsid w:val="0068507B"/>
    <w:rsid w:val="00685699"/>
    <w:rsid w:val="00685CF6"/>
    <w:rsid w:val="00687282"/>
    <w:rsid w:val="0068752D"/>
    <w:rsid w:val="00690117"/>
    <w:rsid w:val="006908D6"/>
    <w:rsid w:val="006909A3"/>
    <w:rsid w:val="00691E06"/>
    <w:rsid w:val="006920BA"/>
    <w:rsid w:val="006923C9"/>
    <w:rsid w:val="00694494"/>
    <w:rsid w:val="006953A9"/>
    <w:rsid w:val="0069611D"/>
    <w:rsid w:val="00697720"/>
    <w:rsid w:val="006979B2"/>
    <w:rsid w:val="006A0DA1"/>
    <w:rsid w:val="006A151F"/>
    <w:rsid w:val="006A24DA"/>
    <w:rsid w:val="006A5F63"/>
    <w:rsid w:val="006A6624"/>
    <w:rsid w:val="006A6D29"/>
    <w:rsid w:val="006A744D"/>
    <w:rsid w:val="006B0052"/>
    <w:rsid w:val="006B0680"/>
    <w:rsid w:val="006B10BC"/>
    <w:rsid w:val="006B1226"/>
    <w:rsid w:val="006B24F5"/>
    <w:rsid w:val="006B25EC"/>
    <w:rsid w:val="006B4655"/>
    <w:rsid w:val="006B6CDD"/>
    <w:rsid w:val="006B7ECD"/>
    <w:rsid w:val="006C1BE0"/>
    <w:rsid w:val="006C1E10"/>
    <w:rsid w:val="006C4BD4"/>
    <w:rsid w:val="006C5DB1"/>
    <w:rsid w:val="006D0B72"/>
    <w:rsid w:val="006D1B6E"/>
    <w:rsid w:val="006D1C03"/>
    <w:rsid w:val="006D1C14"/>
    <w:rsid w:val="006D206C"/>
    <w:rsid w:val="006D2E3F"/>
    <w:rsid w:val="006D422B"/>
    <w:rsid w:val="006D651F"/>
    <w:rsid w:val="006D6B6C"/>
    <w:rsid w:val="006D7038"/>
    <w:rsid w:val="006D7C41"/>
    <w:rsid w:val="006D7E9E"/>
    <w:rsid w:val="006E20F5"/>
    <w:rsid w:val="006E425E"/>
    <w:rsid w:val="006E49E5"/>
    <w:rsid w:val="006E4D2A"/>
    <w:rsid w:val="006E6522"/>
    <w:rsid w:val="006E68CB"/>
    <w:rsid w:val="006E712F"/>
    <w:rsid w:val="006F0BB5"/>
    <w:rsid w:val="006F26A5"/>
    <w:rsid w:val="006F5122"/>
    <w:rsid w:val="006F56C6"/>
    <w:rsid w:val="006F602F"/>
    <w:rsid w:val="00700083"/>
    <w:rsid w:val="00700AF0"/>
    <w:rsid w:val="00701129"/>
    <w:rsid w:val="00702501"/>
    <w:rsid w:val="00703405"/>
    <w:rsid w:val="007043B5"/>
    <w:rsid w:val="00707E28"/>
    <w:rsid w:val="0071122C"/>
    <w:rsid w:val="00712ADE"/>
    <w:rsid w:val="007158F2"/>
    <w:rsid w:val="00716860"/>
    <w:rsid w:val="00716A90"/>
    <w:rsid w:val="00716DD9"/>
    <w:rsid w:val="00717283"/>
    <w:rsid w:val="00720439"/>
    <w:rsid w:val="0072221D"/>
    <w:rsid w:val="00723D74"/>
    <w:rsid w:val="00725F03"/>
    <w:rsid w:val="00731AF0"/>
    <w:rsid w:val="0073219B"/>
    <w:rsid w:val="0073530C"/>
    <w:rsid w:val="0073624C"/>
    <w:rsid w:val="00737536"/>
    <w:rsid w:val="007415A4"/>
    <w:rsid w:val="0074264C"/>
    <w:rsid w:val="007426CA"/>
    <w:rsid w:val="00742994"/>
    <w:rsid w:val="00743DDB"/>
    <w:rsid w:val="0074601D"/>
    <w:rsid w:val="00746447"/>
    <w:rsid w:val="00750CE6"/>
    <w:rsid w:val="00751A73"/>
    <w:rsid w:val="00751FA3"/>
    <w:rsid w:val="00752A8E"/>
    <w:rsid w:val="00757E5D"/>
    <w:rsid w:val="0076114D"/>
    <w:rsid w:val="007615EF"/>
    <w:rsid w:val="007626F8"/>
    <w:rsid w:val="00762E32"/>
    <w:rsid w:val="00763B8A"/>
    <w:rsid w:val="00764610"/>
    <w:rsid w:val="00766BA9"/>
    <w:rsid w:val="00770D28"/>
    <w:rsid w:val="007712CD"/>
    <w:rsid w:val="00772DFA"/>
    <w:rsid w:val="007767BB"/>
    <w:rsid w:val="0077784B"/>
    <w:rsid w:val="00780C8A"/>
    <w:rsid w:val="00781D9B"/>
    <w:rsid w:val="00790510"/>
    <w:rsid w:val="0079065D"/>
    <w:rsid w:val="00790D56"/>
    <w:rsid w:val="007915BB"/>
    <w:rsid w:val="00791952"/>
    <w:rsid w:val="007923BE"/>
    <w:rsid w:val="00794D97"/>
    <w:rsid w:val="00796D64"/>
    <w:rsid w:val="00797087"/>
    <w:rsid w:val="007A080B"/>
    <w:rsid w:val="007A15BD"/>
    <w:rsid w:val="007A2F5D"/>
    <w:rsid w:val="007A30F5"/>
    <w:rsid w:val="007A3949"/>
    <w:rsid w:val="007A3A14"/>
    <w:rsid w:val="007A43D1"/>
    <w:rsid w:val="007A49D7"/>
    <w:rsid w:val="007A4BA8"/>
    <w:rsid w:val="007A6600"/>
    <w:rsid w:val="007B0132"/>
    <w:rsid w:val="007B0D2D"/>
    <w:rsid w:val="007B1FFC"/>
    <w:rsid w:val="007B48A9"/>
    <w:rsid w:val="007B5AD1"/>
    <w:rsid w:val="007B674B"/>
    <w:rsid w:val="007B6838"/>
    <w:rsid w:val="007B68E7"/>
    <w:rsid w:val="007C0E5D"/>
    <w:rsid w:val="007C504D"/>
    <w:rsid w:val="007C55A4"/>
    <w:rsid w:val="007C56A7"/>
    <w:rsid w:val="007D08BA"/>
    <w:rsid w:val="007D0A7D"/>
    <w:rsid w:val="007D1CA0"/>
    <w:rsid w:val="007D1CFD"/>
    <w:rsid w:val="007D31EC"/>
    <w:rsid w:val="007D560C"/>
    <w:rsid w:val="007D63E5"/>
    <w:rsid w:val="007E2F10"/>
    <w:rsid w:val="007E2F51"/>
    <w:rsid w:val="007E357C"/>
    <w:rsid w:val="007E77D6"/>
    <w:rsid w:val="007F0BBD"/>
    <w:rsid w:val="007F13F6"/>
    <w:rsid w:val="007F19FC"/>
    <w:rsid w:val="007F398D"/>
    <w:rsid w:val="007F3C6F"/>
    <w:rsid w:val="007F5128"/>
    <w:rsid w:val="007F5702"/>
    <w:rsid w:val="007F6351"/>
    <w:rsid w:val="007F7C7D"/>
    <w:rsid w:val="0080002D"/>
    <w:rsid w:val="008018CE"/>
    <w:rsid w:val="00801A26"/>
    <w:rsid w:val="0080263C"/>
    <w:rsid w:val="0080278A"/>
    <w:rsid w:val="008028D8"/>
    <w:rsid w:val="00802C4F"/>
    <w:rsid w:val="0080304B"/>
    <w:rsid w:val="008056CA"/>
    <w:rsid w:val="00805972"/>
    <w:rsid w:val="0081094E"/>
    <w:rsid w:val="008130E7"/>
    <w:rsid w:val="00813CC2"/>
    <w:rsid w:val="0081652C"/>
    <w:rsid w:val="008169AF"/>
    <w:rsid w:val="008171D9"/>
    <w:rsid w:val="00820A34"/>
    <w:rsid w:val="00821DA2"/>
    <w:rsid w:val="00823263"/>
    <w:rsid w:val="008232F7"/>
    <w:rsid w:val="00825210"/>
    <w:rsid w:val="00826511"/>
    <w:rsid w:val="008271C4"/>
    <w:rsid w:val="0083270F"/>
    <w:rsid w:val="0083294D"/>
    <w:rsid w:val="00834C20"/>
    <w:rsid w:val="00835F77"/>
    <w:rsid w:val="008363DC"/>
    <w:rsid w:val="00841430"/>
    <w:rsid w:val="00842B41"/>
    <w:rsid w:val="00844E64"/>
    <w:rsid w:val="00845591"/>
    <w:rsid w:val="00845899"/>
    <w:rsid w:val="00845BE7"/>
    <w:rsid w:val="00846126"/>
    <w:rsid w:val="0085027D"/>
    <w:rsid w:val="008506B5"/>
    <w:rsid w:val="00852483"/>
    <w:rsid w:val="00852DD5"/>
    <w:rsid w:val="00852EF9"/>
    <w:rsid w:val="00853E5A"/>
    <w:rsid w:val="00854A10"/>
    <w:rsid w:val="0085562E"/>
    <w:rsid w:val="00855E1E"/>
    <w:rsid w:val="00855E66"/>
    <w:rsid w:val="00857527"/>
    <w:rsid w:val="00857A40"/>
    <w:rsid w:val="00857AFA"/>
    <w:rsid w:val="00862893"/>
    <w:rsid w:val="008628F8"/>
    <w:rsid w:val="008631D6"/>
    <w:rsid w:val="00863487"/>
    <w:rsid w:val="00865415"/>
    <w:rsid w:val="00866097"/>
    <w:rsid w:val="008661D2"/>
    <w:rsid w:val="00867744"/>
    <w:rsid w:val="008703B3"/>
    <w:rsid w:val="00871759"/>
    <w:rsid w:val="00872AFE"/>
    <w:rsid w:val="00875C99"/>
    <w:rsid w:val="008760EF"/>
    <w:rsid w:val="0087633D"/>
    <w:rsid w:val="00876485"/>
    <w:rsid w:val="008765FD"/>
    <w:rsid w:val="008766F2"/>
    <w:rsid w:val="00876954"/>
    <w:rsid w:val="0088076D"/>
    <w:rsid w:val="008807D6"/>
    <w:rsid w:val="0088173B"/>
    <w:rsid w:val="008819A8"/>
    <w:rsid w:val="00881A67"/>
    <w:rsid w:val="008822FE"/>
    <w:rsid w:val="00884841"/>
    <w:rsid w:val="00884E64"/>
    <w:rsid w:val="00885066"/>
    <w:rsid w:val="008856D3"/>
    <w:rsid w:val="00885865"/>
    <w:rsid w:val="00886B3E"/>
    <w:rsid w:val="008902AA"/>
    <w:rsid w:val="0089165A"/>
    <w:rsid w:val="008924B0"/>
    <w:rsid w:val="00892700"/>
    <w:rsid w:val="008939C6"/>
    <w:rsid w:val="008952C5"/>
    <w:rsid w:val="00895653"/>
    <w:rsid w:val="008956CF"/>
    <w:rsid w:val="00896052"/>
    <w:rsid w:val="0089742F"/>
    <w:rsid w:val="008977DC"/>
    <w:rsid w:val="008A1013"/>
    <w:rsid w:val="008A12A2"/>
    <w:rsid w:val="008A27E6"/>
    <w:rsid w:val="008A53DE"/>
    <w:rsid w:val="008A5C8B"/>
    <w:rsid w:val="008A5E2E"/>
    <w:rsid w:val="008B114B"/>
    <w:rsid w:val="008B16AA"/>
    <w:rsid w:val="008B1D95"/>
    <w:rsid w:val="008B2891"/>
    <w:rsid w:val="008B2B70"/>
    <w:rsid w:val="008B6BFE"/>
    <w:rsid w:val="008C05A2"/>
    <w:rsid w:val="008C144B"/>
    <w:rsid w:val="008C2E23"/>
    <w:rsid w:val="008C3C5A"/>
    <w:rsid w:val="008C4327"/>
    <w:rsid w:val="008C51DA"/>
    <w:rsid w:val="008C5A15"/>
    <w:rsid w:val="008C7162"/>
    <w:rsid w:val="008C7B5A"/>
    <w:rsid w:val="008D04CB"/>
    <w:rsid w:val="008D04D1"/>
    <w:rsid w:val="008D0530"/>
    <w:rsid w:val="008D1A17"/>
    <w:rsid w:val="008D20AE"/>
    <w:rsid w:val="008D3D42"/>
    <w:rsid w:val="008D4404"/>
    <w:rsid w:val="008D49B0"/>
    <w:rsid w:val="008D4B6E"/>
    <w:rsid w:val="008D559D"/>
    <w:rsid w:val="008D694B"/>
    <w:rsid w:val="008E0A00"/>
    <w:rsid w:val="008E165E"/>
    <w:rsid w:val="008E1CC5"/>
    <w:rsid w:val="008E2D16"/>
    <w:rsid w:val="008E30B7"/>
    <w:rsid w:val="008E370D"/>
    <w:rsid w:val="008E3C85"/>
    <w:rsid w:val="008E46C8"/>
    <w:rsid w:val="008E4AB8"/>
    <w:rsid w:val="008E4C0B"/>
    <w:rsid w:val="008E6162"/>
    <w:rsid w:val="008E6BC8"/>
    <w:rsid w:val="008F2A1B"/>
    <w:rsid w:val="008F6585"/>
    <w:rsid w:val="008F72D2"/>
    <w:rsid w:val="008F7E9D"/>
    <w:rsid w:val="00901923"/>
    <w:rsid w:val="0090633B"/>
    <w:rsid w:val="00906959"/>
    <w:rsid w:val="00906F54"/>
    <w:rsid w:val="009079C1"/>
    <w:rsid w:val="00913294"/>
    <w:rsid w:val="00913392"/>
    <w:rsid w:val="00914C5C"/>
    <w:rsid w:val="00915610"/>
    <w:rsid w:val="00921D94"/>
    <w:rsid w:val="009221A7"/>
    <w:rsid w:val="00925A65"/>
    <w:rsid w:val="00931C9A"/>
    <w:rsid w:val="00933A73"/>
    <w:rsid w:val="00933B2B"/>
    <w:rsid w:val="00934D92"/>
    <w:rsid w:val="00935704"/>
    <w:rsid w:val="0093609B"/>
    <w:rsid w:val="00936FDC"/>
    <w:rsid w:val="0093716A"/>
    <w:rsid w:val="00943DCF"/>
    <w:rsid w:val="00945274"/>
    <w:rsid w:val="00945B0F"/>
    <w:rsid w:val="00947872"/>
    <w:rsid w:val="00947A62"/>
    <w:rsid w:val="00950157"/>
    <w:rsid w:val="009505D8"/>
    <w:rsid w:val="009507AF"/>
    <w:rsid w:val="00951062"/>
    <w:rsid w:val="0095108A"/>
    <w:rsid w:val="00952AB3"/>
    <w:rsid w:val="00953F84"/>
    <w:rsid w:val="009546FF"/>
    <w:rsid w:val="0095608A"/>
    <w:rsid w:val="0096037E"/>
    <w:rsid w:val="00962636"/>
    <w:rsid w:val="009633AC"/>
    <w:rsid w:val="00967A21"/>
    <w:rsid w:val="00971658"/>
    <w:rsid w:val="009754AC"/>
    <w:rsid w:val="00975503"/>
    <w:rsid w:val="0097752A"/>
    <w:rsid w:val="00977597"/>
    <w:rsid w:val="009776C1"/>
    <w:rsid w:val="00977C9E"/>
    <w:rsid w:val="00980301"/>
    <w:rsid w:val="0098078E"/>
    <w:rsid w:val="0098206A"/>
    <w:rsid w:val="0098303C"/>
    <w:rsid w:val="009836F0"/>
    <w:rsid w:val="009868DC"/>
    <w:rsid w:val="0099000E"/>
    <w:rsid w:val="00994380"/>
    <w:rsid w:val="00995805"/>
    <w:rsid w:val="00996D56"/>
    <w:rsid w:val="00997EC1"/>
    <w:rsid w:val="009A00B5"/>
    <w:rsid w:val="009A012B"/>
    <w:rsid w:val="009A0738"/>
    <w:rsid w:val="009A0E72"/>
    <w:rsid w:val="009A2C18"/>
    <w:rsid w:val="009A3767"/>
    <w:rsid w:val="009A46E6"/>
    <w:rsid w:val="009A5E71"/>
    <w:rsid w:val="009B09C1"/>
    <w:rsid w:val="009B22B0"/>
    <w:rsid w:val="009B3703"/>
    <w:rsid w:val="009B50A4"/>
    <w:rsid w:val="009B5232"/>
    <w:rsid w:val="009B5808"/>
    <w:rsid w:val="009B6199"/>
    <w:rsid w:val="009C1062"/>
    <w:rsid w:val="009C138C"/>
    <w:rsid w:val="009C1878"/>
    <w:rsid w:val="009C1BDA"/>
    <w:rsid w:val="009C2019"/>
    <w:rsid w:val="009C257A"/>
    <w:rsid w:val="009C2698"/>
    <w:rsid w:val="009C5FBF"/>
    <w:rsid w:val="009C6DF1"/>
    <w:rsid w:val="009D097B"/>
    <w:rsid w:val="009D1101"/>
    <w:rsid w:val="009D37FE"/>
    <w:rsid w:val="009D50BF"/>
    <w:rsid w:val="009D5970"/>
    <w:rsid w:val="009D689D"/>
    <w:rsid w:val="009D6B05"/>
    <w:rsid w:val="009E19D1"/>
    <w:rsid w:val="009E2FD3"/>
    <w:rsid w:val="009E366E"/>
    <w:rsid w:val="009E650A"/>
    <w:rsid w:val="009E6EDD"/>
    <w:rsid w:val="009E755A"/>
    <w:rsid w:val="009F10E5"/>
    <w:rsid w:val="009F2F22"/>
    <w:rsid w:val="009F37FF"/>
    <w:rsid w:val="009F3AB8"/>
    <w:rsid w:val="009F4728"/>
    <w:rsid w:val="009F4F93"/>
    <w:rsid w:val="009F5FBA"/>
    <w:rsid w:val="00A03195"/>
    <w:rsid w:val="00A06858"/>
    <w:rsid w:val="00A06C5D"/>
    <w:rsid w:val="00A1338F"/>
    <w:rsid w:val="00A145B4"/>
    <w:rsid w:val="00A15169"/>
    <w:rsid w:val="00A15ABC"/>
    <w:rsid w:val="00A17C0F"/>
    <w:rsid w:val="00A2290F"/>
    <w:rsid w:val="00A23B81"/>
    <w:rsid w:val="00A2432C"/>
    <w:rsid w:val="00A24E73"/>
    <w:rsid w:val="00A2755E"/>
    <w:rsid w:val="00A317D1"/>
    <w:rsid w:val="00A31FC4"/>
    <w:rsid w:val="00A326D9"/>
    <w:rsid w:val="00A329D5"/>
    <w:rsid w:val="00A335EE"/>
    <w:rsid w:val="00A34E39"/>
    <w:rsid w:val="00A34EB7"/>
    <w:rsid w:val="00A3734E"/>
    <w:rsid w:val="00A3769B"/>
    <w:rsid w:val="00A40826"/>
    <w:rsid w:val="00A42142"/>
    <w:rsid w:val="00A44A0D"/>
    <w:rsid w:val="00A474DB"/>
    <w:rsid w:val="00A476A9"/>
    <w:rsid w:val="00A5098F"/>
    <w:rsid w:val="00A50C4A"/>
    <w:rsid w:val="00A50D8F"/>
    <w:rsid w:val="00A51EB7"/>
    <w:rsid w:val="00A54DF1"/>
    <w:rsid w:val="00A55195"/>
    <w:rsid w:val="00A55E5E"/>
    <w:rsid w:val="00A565B0"/>
    <w:rsid w:val="00A70813"/>
    <w:rsid w:val="00A72262"/>
    <w:rsid w:val="00A728BC"/>
    <w:rsid w:val="00A72BC2"/>
    <w:rsid w:val="00A7334E"/>
    <w:rsid w:val="00A73895"/>
    <w:rsid w:val="00A74180"/>
    <w:rsid w:val="00A7513F"/>
    <w:rsid w:val="00A76176"/>
    <w:rsid w:val="00A76F48"/>
    <w:rsid w:val="00A821F8"/>
    <w:rsid w:val="00A82FCF"/>
    <w:rsid w:val="00A84783"/>
    <w:rsid w:val="00A91ABF"/>
    <w:rsid w:val="00A9348D"/>
    <w:rsid w:val="00A944B9"/>
    <w:rsid w:val="00A96FEC"/>
    <w:rsid w:val="00AA06BE"/>
    <w:rsid w:val="00AA1934"/>
    <w:rsid w:val="00AA1C7A"/>
    <w:rsid w:val="00AA5EE6"/>
    <w:rsid w:val="00AA7423"/>
    <w:rsid w:val="00AB06DD"/>
    <w:rsid w:val="00AB13AA"/>
    <w:rsid w:val="00AB181A"/>
    <w:rsid w:val="00AB5939"/>
    <w:rsid w:val="00AB5A65"/>
    <w:rsid w:val="00AB5B9D"/>
    <w:rsid w:val="00AC19E2"/>
    <w:rsid w:val="00AC2661"/>
    <w:rsid w:val="00AC27C1"/>
    <w:rsid w:val="00AC64EA"/>
    <w:rsid w:val="00AD05A7"/>
    <w:rsid w:val="00AD075E"/>
    <w:rsid w:val="00AD2280"/>
    <w:rsid w:val="00AD68D4"/>
    <w:rsid w:val="00AD7E9C"/>
    <w:rsid w:val="00AE009F"/>
    <w:rsid w:val="00AE210D"/>
    <w:rsid w:val="00AE2537"/>
    <w:rsid w:val="00AE30CA"/>
    <w:rsid w:val="00AE3A18"/>
    <w:rsid w:val="00AE475C"/>
    <w:rsid w:val="00AE516B"/>
    <w:rsid w:val="00AE6BAE"/>
    <w:rsid w:val="00AE78B0"/>
    <w:rsid w:val="00AE7B0D"/>
    <w:rsid w:val="00AF19A9"/>
    <w:rsid w:val="00AF2F43"/>
    <w:rsid w:val="00AF3AD0"/>
    <w:rsid w:val="00AF5E7A"/>
    <w:rsid w:val="00AF76FE"/>
    <w:rsid w:val="00AF791B"/>
    <w:rsid w:val="00B00776"/>
    <w:rsid w:val="00B013E0"/>
    <w:rsid w:val="00B01EAB"/>
    <w:rsid w:val="00B065D9"/>
    <w:rsid w:val="00B109EC"/>
    <w:rsid w:val="00B1139E"/>
    <w:rsid w:val="00B1268F"/>
    <w:rsid w:val="00B1388F"/>
    <w:rsid w:val="00B16752"/>
    <w:rsid w:val="00B16A62"/>
    <w:rsid w:val="00B16F0E"/>
    <w:rsid w:val="00B205DA"/>
    <w:rsid w:val="00B20787"/>
    <w:rsid w:val="00B217B7"/>
    <w:rsid w:val="00B21FC0"/>
    <w:rsid w:val="00B225F3"/>
    <w:rsid w:val="00B22881"/>
    <w:rsid w:val="00B23259"/>
    <w:rsid w:val="00B24B49"/>
    <w:rsid w:val="00B25CFB"/>
    <w:rsid w:val="00B264DF"/>
    <w:rsid w:val="00B2664D"/>
    <w:rsid w:val="00B269F1"/>
    <w:rsid w:val="00B271F2"/>
    <w:rsid w:val="00B27EF7"/>
    <w:rsid w:val="00B27F30"/>
    <w:rsid w:val="00B304EC"/>
    <w:rsid w:val="00B30879"/>
    <w:rsid w:val="00B30889"/>
    <w:rsid w:val="00B3283E"/>
    <w:rsid w:val="00B32CCC"/>
    <w:rsid w:val="00B33E3B"/>
    <w:rsid w:val="00B34113"/>
    <w:rsid w:val="00B348D6"/>
    <w:rsid w:val="00B35168"/>
    <w:rsid w:val="00B37C55"/>
    <w:rsid w:val="00B400C1"/>
    <w:rsid w:val="00B412E6"/>
    <w:rsid w:val="00B41992"/>
    <w:rsid w:val="00B4222A"/>
    <w:rsid w:val="00B42580"/>
    <w:rsid w:val="00B44166"/>
    <w:rsid w:val="00B44ACA"/>
    <w:rsid w:val="00B45AB7"/>
    <w:rsid w:val="00B47170"/>
    <w:rsid w:val="00B50055"/>
    <w:rsid w:val="00B5050D"/>
    <w:rsid w:val="00B519FE"/>
    <w:rsid w:val="00B52189"/>
    <w:rsid w:val="00B556E0"/>
    <w:rsid w:val="00B558B0"/>
    <w:rsid w:val="00B55B98"/>
    <w:rsid w:val="00B61F5D"/>
    <w:rsid w:val="00B62891"/>
    <w:rsid w:val="00B64C40"/>
    <w:rsid w:val="00B64DDD"/>
    <w:rsid w:val="00B65742"/>
    <w:rsid w:val="00B6675B"/>
    <w:rsid w:val="00B673C5"/>
    <w:rsid w:val="00B7050E"/>
    <w:rsid w:val="00B73FD2"/>
    <w:rsid w:val="00B80076"/>
    <w:rsid w:val="00B81672"/>
    <w:rsid w:val="00B82306"/>
    <w:rsid w:val="00B84F69"/>
    <w:rsid w:val="00B85A1E"/>
    <w:rsid w:val="00B86CA3"/>
    <w:rsid w:val="00B87B12"/>
    <w:rsid w:val="00B90DAB"/>
    <w:rsid w:val="00B91B7D"/>
    <w:rsid w:val="00B92996"/>
    <w:rsid w:val="00B92B14"/>
    <w:rsid w:val="00B92CF4"/>
    <w:rsid w:val="00B93990"/>
    <w:rsid w:val="00B93DB2"/>
    <w:rsid w:val="00BA08CE"/>
    <w:rsid w:val="00BA19E5"/>
    <w:rsid w:val="00BA1EF2"/>
    <w:rsid w:val="00BA4CBE"/>
    <w:rsid w:val="00BA5D5B"/>
    <w:rsid w:val="00BA6EF4"/>
    <w:rsid w:val="00BA73B0"/>
    <w:rsid w:val="00BA7A1A"/>
    <w:rsid w:val="00BB1C61"/>
    <w:rsid w:val="00BB2031"/>
    <w:rsid w:val="00BB2F5C"/>
    <w:rsid w:val="00BB454F"/>
    <w:rsid w:val="00BC3232"/>
    <w:rsid w:val="00BC3AFC"/>
    <w:rsid w:val="00BC76CD"/>
    <w:rsid w:val="00BC7AA6"/>
    <w:rsid w:val="00BD0DEA"/>
    <w:rsid w:val="00BD2490"/>
    <w:rsid w:val="00BD2EA7"/>
    <w:rsid w:val="00BD40E9"/>
    <w:rsid w:val="00BD77D4"/>
    <w:rsid w:val="00BE0091"/>
    <w:rsid w:val="00BE0125"/>
    <w:rsid w:val="00BE0FE9"/>
    <w:rsid w:val="00BE17DE"/>
    <w:rsid w:val="00BE2917"/>
    <w:rsid w:val="00BE299F"/>
    <w:rsid w:val="00BE3119"/>
    <w:rsid w:val="00BE51E7"/>
    <w:rsid w:val="00BE6120"/>
    <w:rsid w:val="00BE7B96"/>
    <w:rsid w:val="00BF09A9"/>
    <w:rsid w:val="00BF27E8"/>
    <w:rsid w:val="00BF29C2"/>
    <w:rsid w:val="00BF2BC7"/>
    <w:rsid w:val="00BF3AFA"/>
    <w:rsid w:val="00BF41D9"/>
    <w:rsid w:val="00BF7D6C"/>
    <w:rsid w:val="00C00A6D"/>
    <w:rsid w:val="00C01554"/>
    <w:rsid w:val="00C01C92"/>
    <w:rsid w:val="00C044CA"/>
    <w:rsid w:val="00C0521A"/>
    <w:rsid w:val="00C0628E"/>
    <w:rsid w:val="00C06A8D"/>
    <w:rsid w:val="00C071CF"/>
    <w:rsid w:val="00C0721F"/>
    <w:rsid w:val="00C07711"/>
    <w:rsid w:val="00C1071A"/>
    <w:rsid w:val="00C13B00"/>
    <w:rsid w:val="00C1415E"/>
    <w:rsid w:val="00C14C02"/>
    <w:rsid w:val="00C1681F"/>
    <w:rsid w:val="00C17A1A"/>
    <w:rsid w:val="00C22B7D"/>
    <w:rsid w:val="00C23C52"/>
    <w:rsid w:val="00C2437E"/>
    <w:rsid w:val="00C27FA9"/>
    <w:rsid w:val="00C32194"/>
    <w:rsid w:val="00C32EA4"/>
    <w:rsid w:val="00C32F47"/>
    <w:rsid w:val="00C33721"/>
    <w:rsid w:val="00C3656E"/>
    <w:rsid w:val="00C36AEC"/>
    <w:rsid w:val="00C37100"/>
    <w:rsid w:val="00C372C8"/>
    <w:rsid w:val="00C37B71"/>
    <w:rsid w:val="00C45D1F"/>
    <w:rsid w:val="00C47022"/>
    <w:rsid w:val="00C50CB6"/>
    <w:rsid w:val="00C54B8B"/>
    <w:rsid w:val="00C55988"/>
    <w:rsid w:val="00C57DF6"/>
    <w:rsid w:val="00C60127"/>
    <w:rsid w:val="00C604B2"/>
    <w:rsid w:val="00C61934"/>
    <w:rsid w:val="00C61DCD"/>
    <w:rsid w:val="00C61E58"/>
    <w:rsid w:val="00C62BD3"/>
    <w:rsid w:val="00C631F6"/>
    <w:rsid w:val="00C63B56"/>
    <w:rsid w:val="00C652B0"/>
    <w:rsid w:val="00C65D91"/>
    <w:rsid w:val="00C66006"/>
    <w:rsid w:val="00C669C0"/>
    <w:rsid w:val="00C66BBF"/>
    <w:rsid w:val="00C703A5"/>
    <w:rsid w:val="00C7061F"/>
    <w:rsid w:val="00C7091E"/>
    <w:rsid w:val="00C70CEB"/>
    <w:rsid w:val="00C7126A"/>
    <w:rsid w:val="00C715D9"/>
    <w:rsid w:val="00C723A8"/>
    <w:rsid w:val="00C72582"/>
    <w:rsid w:val="00C73718"/>
    <w:rsid w:val="00C73859"/>
    <w:rsid w:val="00C73A4C"/>
    <w:rsid w:val="00C73BC6"/>
    <w:rsid w:val="00C75EE5"/>
    <w:rsid w:val="00C762FA"/>
    <w:rsid w:val="00C76464"/>
    <w:rsid w:val="00C80410"/>
    <w:rsid w:val="00C8055C"/>
    <w:rsid w:val="00C80653"/>
    <w:rsid w:val="00C82C4B"/>
    <w:rsid w:val="00C84E83"/>
    <w:rsid w:val="00C87E24"/>
    <w:rsid w:val="00C91136"/>
    <w:rsid w:val="00C9123B"/>
    <w:rsid w:val="00C91BD0"/>
    <w:rsid w:val="00C927C1"/>
    <w:rsid w:val="00C92C8C"/>
    <w:rsid w:val="00C9384B"/>
    <w:rsid w:val="00C94B1F"/>
    <w:rsid w:val="00C95626"/>
    <w:rsid w:val="00C95837"/>
    <w:rsid w:val="00C95CD9"/>
    <w:rsid w:val="00C95EA8"/>
    <w:rsid w:val="00C95FBE"/>
    <w:rsid w:val="00C978C4"/>
    <w:rsid w:val="00CA0643"/>
    <w:rsid w:val="00CA1346"/>
    <w:rsid w:val="00CA248D"/>
    <w:rsid w:val="00CA2F1E"/>
    <w:rsid w:val="00CA368F"/>
    <w:rsid w:val="00CA4EEB"/>
    <w:rsid w:val="00CA51D9"/>
    <w:rsid w:val="00CA5A80"/>
    <w:rsid w:val="00CA655E"/>
    <w:rsid w:val="00CB357B"/>
    <w:rsid w:val="00CB3EC1"/>
    <w:rsid w:val="00CB6C58"/>
    <w:rsid w:val="00CB7782"/>
    <w:rsid w:val="00CC0F98"/>
    <w:rsid w:val="00CC254D"/>
    <w:rsid w:val="00CC2FB3"/>
    <w:rsid w:val="00CC516C"/>
    <w:rsid w:val="00CC61FA"/>
    <w:rsid w:val="00CC7D80"/>
    <w:rsid w:val="00CD1880"/>
    <w:rsid w:val="00CD49A7"/>
    <w:rsid w:val="00CD5B1C"/>
    <w:rsid w:val="00CD672D"/>
    <w:rsid w:val="00CE0174"/>
    <w:rsid w:val="00CE1A61"/>
    <w:rsid w:val="00CE2FDE"/>
    <w:rsid w:val="00CE340E"/>
    <w:rsid w:val="00CE3709"/>
    <w:rsid w:val="00CE3D46"/>
    <w:rsid w:val="00CE3E83"/>
    <w:rsid w:val="00CE545F"/>
    <w:rsid w:val="00CE7FDD"/>
    <w:rsid w:val="00CF0F14"/>
    <w:rsid w:val="00CF0F99"/>
    <w:rsid w:val="00CF1F91"/>
    <w:rsid w:val="00CF4EEF"/>
    <w:rsid w:val="00CF4F95"/>
    <w:rsid w:val="00CF561A"/>
    <w:rsid w:val="00CF6220"/>
    <w:rsid w:val="00CF64D9"/>
    <w:rsid w:val="00CF67BE"/>
    <w:rsid w:val="00CF74A7"/>
    <w:rsid w:val="00CF7EF1"/>
    <w:rsid w:val="00D006AD"/>
    <w:rsid w:val="00D018DA"/>
    <w:rsid w:val="00D01C8E"/>
    <w:rsid w:val="00D02245"/>
    <w:rsid w:val="00D023A3"/>
    <w:rsid w:val="00D02DA5"/>
    <w:rsid w:val="00D04205"/>
    <w:rsid w:val="00D0431A"/>
    <w:rsid w:val="00D04E22"/>
    <w:rsid w:val="00D06C99"/>
    <w:rsid w:val="00D07544"/>
    <w:rsid w:val="00D101F2"/>
    <w:rsid w:val="00D116E5"/>
    <w:rsid w:val="00D12D44"/>
    <w:rsid w:val="00D13C0C"/>
    <w:rsid w:val="00D14489"/>
    <w:rsid w:val="00D157B5"/>
    <w:rsid w:val="00D204B7"/>
    <w:rsid w:val="00D21B95"/>
    <w:rsid w:val="00D21F67"/>
    <w:rsid w:val="00D22CDA"/>
    <w:rsid w:val="00D23BF6"/>
    <w:rsid w:val="00D25463"/>
    <w:rsid w:val="00D25FB8"/>
    <w:rsid w:val="00D26059"/>
    <w:rsid w:val="00D26DCB"/>
    <w:rsid w:val="00D272A5"/>
    <w:rsid w:val="00D31679"/>
    <w:rsid w:val="00D33D02"/>
    <w:rsid w:val="00D3567C"/>
    <w:rsid w:val="00D36D2D"/>
    <w:rsid w:val="00D417CB"/>
    <w:rsid w:val="00D442E1"/>
    <w:rsid w:val="00D4533D"/>
    <w:rsid w:val="00D45B10"/>
    <w:rsid w:val="00D46801"/>
    <w:rsid w:val="00D5049A"/>
    <w:rsid w:val="00D50B29"/>
    <w:rsid w:val="00D51543"/>
    <w:rsid w:val="00D5235F"/>
    <w:rsid w:val="00D5350E"/>
    <w:rsid w:val="00D54C2B"/>
    <w:rsid w:val="00D55318"/>
    <w:rsid w:val="00D55CB6"/>
    <w:rsid w:val="00D567F1"/>
    <w:rsid w:val="00D5729A"/>
    <w:rsid w:val="00D5733B"/>
    <w:rsid w:val="00D602E5"/>
    <w:rsid w:val="00D61270"/>
    <w:rsid w:val="00D64220"/>
    <w:rsid w:val="00D64E50"/>
    <w:rsid w:val="00D650F0"/>
    <w:rsid w:val="00D67955"/>
    <w:rsid w:val="00D71F04"/>
    <w:rsid w:val="00D73549"/>
    <w:rsid w:val="00D742D9"/>
    <w:rsid w:val="00D750BA"/>
    <w:rsid w:val="00D77C30"/>
    <w:rsid w:val="00D81B34"/>
    <w:rsid w:val="00D834F0"/>
    <w:rsid w:val="00D91D82"/>
    <w:rsid w:val="00D929BC"/>
    <w:rsid w:val="00D93048"/>
    <w:rsid w:val="00D9315B"/>
    <w:rsid w:val="00D94122"/>
    <w:rsid w:val="00D94D24"/>
    <w:rsid w:val="00D95D17"/>
    <w:rsid w:val="00D97FC7"/>
    <w:rsid w:val="00DA0DB7"/>
    <w:rsid w:val="00DA21E4"/>
    <w:rsid w:val="00DA236D"/>
    <w:rsid w:val="00DA29D0"/>
    <w:rsid w:val="00DA29DA"/>
    <w:rsid w:val="00DA3DDC"/>
    <w:rsid w:val="00DA42F0"/>
    <w:rsid w:val="00DA470B"/>
    <w:rsid w:val="00DA4DD7"/>
    <w:rsid w:val="00DA5EFE"/>
    <w:rsid w:val="00DB37CE"/>
    <w:rsid w:val="00DB56F0"/>
    <w:rsid w:val="00DC00DA"/>
    <w:rsid w:val="00DC4EB7"/>
    <w:rsid w:val="00DC609E"/>
    <w:rsid w:val="00DC76A8"/>
    <w:rsid w:val="00DD3EFD"/>
    <w:rsid w:val="00DD4026"/>
    <w:rsid w:val="00DD507A"/>
    <w:rsid w:val="00DD5B05"/>
    <w:rsid w:val="00DD5C9D"/>
    <w:rsid w:val="00DE1A2B"/>
    <w:rsid w:val="00DE1CC0"/>
    <w:rsid w:val="00DE21A6"/>
    <w:rsid w:val="00DE3AE9"/>
    <w:rsid w:val="00DE43EE"/>
    <w:rsid w:val="00DE5202"/>
    <w:rsid w:val="00DE6066"/>
    <w:rsid w:val="00DE6C9F"/>
    <w:rsid w:val="00DF14D3"/>
    <w:rsid w:val="00DF2554"/>
    <w:rsid w:val="00DF261F"/>
    <w:rsid w:val="00DF27AC"/>
    <w:rsid w:val="00DF2C13"/>
    <w:rsid w:val="00DF2F91"/>
    <w:rsid w:val="00DF4033"/>
    <w:rsid w:val="00DF71C2"/>
    <w:rsid w:val="00E01399"/>
    <w:rsid w:val="00E024D4"/>
    <w:rsid w:val="00E03A68"/>
    <w:rsid w:val="00E04D2A"/>
    <w:rsid w:val="00E055F5"/>
    <w:rsid w:val="00E07A00"/>
    <w:rsid w:val="00E07D66"/>
    <w:rsid w:val="00E10617"/>
    <w:rsid w:val="00E10CCD"/>
    <w:rsid w:val="00E115A9"/>
    <w:rsid w:val="00E14260"/>
    <w:rsid w:val="00E14269"/>
    <w:rsid w:val="00E15D43"/>
    <w:rsid w:val="00E17C59"/>
    <w:rsid w:val="00E2013E"/>
    <w:rsid w:val="00E20D87"/>
    <w:rsid w:val="00E20EA8"/>
    <w:rsid w:val="00E231E1"/>
    <w:rsid w:val="00E2334B"/>
    <w:rsid w:val="00E23FD5"/>
    <w:rsid w:val="00E2428C"/>
    <w:rsid w:val="00E24D6E"/>
    <w:rsid w:val="00E24E55"/>
    <w:rsid w:val="00E25BDA"/>
    <w:rsid w:val="00E26A45"/>
    <w:rsid w:val="00E26E29"/>
    <w:rsid w:val="00E32DD6"/>
    <w:rsid w:val="00E3505F"/>
    <w:rsid w:val="00E358AC"/>
    <w:rsid w:val="00E35BAD"/>
    <w:rsid w:val="00E3627D"/>
    <w:rsid w:val="00E36876"/>
    <w:rsid w:val="00E37D86"/>
    <w:rsid w:val="00E42700"/>
    <w:rsid w:val="00E42886"/>
    <w:rsid w:val="00E43278"/>
    <w:rsid w:val="00E443DB"/>
    <w:rsid w:val="00E44826"/>
    <w:rsid w:val="00E4781D"/>
    <w:rsid w:val="00E521BB"/>
    <w:rsid w:val="00E53AA4"/>
    <w:rsid w:val="00E53C93"/>
    <w:rsid w:val="00E54FD9"/>
    <w:rsid w:val="00E55D09"/>
    <w:rsid w:val="00E57A5A"/>
    <w:rsid w:val="00E6127E"/>
    <w:rsid w:val="00E63E3A"/>
    <w:rsid w:val="00E6405A"/>
    <w:rsid w:val="00E64D8C"/>
    <w:rsid w:val="00E65201"/>
    <w:rsid w:val="00E66C45"/>
    <w:rsid w:val="00E7112C"/>
    <w:rsid w:val="00E71311"/>
    <w:rsid w:val="00E721D4"/>
    <w:rsid w:val="00E73686"/>
    <w:rsid w:val="00E74F8B"/>
    <w:rsid w:val="00E770DF"/>
    <w:rsid w:val="00E8032E"/>
    <w:rsid w:val="00E840A2"/>
    <w:rsid w:val="00E84B06"/>
    <w:rsid w:val="00E873F3"/>
    <w:rsid w:val="00E8792A"/>
    <w:rsid w:val="00E87A88"/>
    <w:rsid w:val="00E87E0A"/>
    <w:rsid w:val="00E90A9D"/>
    <w:rsid w:val="00E90DAF"/>
    <w:rsid w:val="00E91021"/>
    <w:rsid w:val="00E92D98"/>
    <w:rsid w:val="00E95205"/>
    <w:rsid w:val="00E96429"/>
    <w:rsid w:val="00E97503"/>
    <w:rsid w:val="00EA0428"/>
    <w:rsid w:val="00EA1024"/>
    <w:rsid w:val="00EA1C9A"/>
    <w:rsid w:val="00EA1E74"/>
    <w:rsid w:val="00EA45EA"/>
    <w:rsid w:val="00EA7BDF"/>
    <w:rsid w:val="00EB1B8B"/>
    <w:rsid w:val="00EB1D3E"/>
    <w:rsid w:val="00EB35E4"/>
    <w:rsid w:val="00EB4075"/>
    <w:rsid w:val="00EB6267"/>
    <w:rsid w:val="00EB755B"/>
    <w:rsid w:val="00EB7852"/>
    <w:rsid w:val="00EB792A"/>
    <w:rsid w:val="00EB7DD1"/>
    <w:rsid w:val="00EC051B"/>
    <w:rsid w:val="00EC2B77"/>
    <w:rsid w:val="00EC40F1"/>
    <w:rsid w:val="00ED3D37"/>
    <w:rsid w:val="00ED425B"/>
    <w:rsid w:val="00ED45B9"/>
    <w:rsid w:val="00ED5ABD"/>
    <w:rsid w:val="00EE01AF"/>
    <w:rsid w:val="00EE2AC6"/>
    <w:rsid w:val="00EE4243"/>
    <w:rsid w:val="00EE631B"/>
    <w:rsid w:val="00EE6D9F"/>
    <w:rsid w:val="00EE6E8C"/>
    <w:rsid w:val="00EE7BA3"/>
    <w:rsid w:val="00EE7E78"/>
    <w:rsid w:val="00EF11B3"/>
    <w:rsid w:val="00EF1365"/>
    <w:rsid w:val="00EF2775"/>
    <w:rsid w:val="00EF28BE"/>
    <w:rsid w:val="00EF33DC"/>
    <w:rsid w:val="00EF3FBF"/>
    <w:rsid w:val="00EF4F23"/>
    <w:rsid w:val="00EF4FF6"/>
    <w:rsid w:val="00EF6DB1"/>
    <w:rsid w:val="00F02702"/>
    <w:rsid w:val="00F04467"/>
    <w:rsid w:val="00F06267"/>
    <w:rsid w:val="00F06318"/>
    <w:rsid w:val="00F06ADE"/>
    <w:rsid w:val="00F07623"/>
    <w:rsid w:val="00F07839"/>
    <w:rsid w:val="00F1079B"/>
    <w:rsid w:val="00F11700"/>
    <w:rsid w:val="00F120D1"/>
    <w:rsid w:val="00F13BC5"/>
    <w:rsid w:val="00F15754"/>
    <w:rsid w:val="00F21061"/>
    <w:rsid w:val="00F21E73"/>
    <w:rsid w:val="00F2661E"/>
    <w:rsid w:val="00F31331"/>
    <w:rsid w:val="00F321D8"/>
    <w:rsid w:val="00F329CF"/>
    <w:rsid w:val="00F32F41"/>
    <w:rsid w:val="00F337F6"/>
    <w:rsid w:val="00F34B2C"/>
    <w:rsid w:val="00F34B8E"/>
    <w:rsid w:val="00F350FA"/>
    <w:rsid w:val="00F35A95"/>
    <w:rsid w:val="00F37200"/>
    <w:rsid w:val="00F37D6C"/>
    <w:rsid w:val="00F4132D"/>
    <w:rsid w:val="00F43EBB"/>
    <w:rsid w:val="00F443E4"/>
    <w:rsid w:val="00F44B1A"/>
    <w:rsid w:val="00F4504F"/>
    <w:rsid w:val="00F45BE8"/>
    <w:rsid w:val="00F4672C"/>
    <w:rsid w:val="00F46BC0"/>
    <w:rsid w:val="00F471CE"/>
    <w:rsid w:val="00F4781C"/>
    <w:rsid w:val="00F47F95"/>
    <w:rsid w:val="00F50CA8"/>
    <w:rsid w:val="00F527D6"/>
    <w:rsid w:val="00F5363E"/>
    <w:rsid w:val="00F538DE"/>
    <w:rsid w:val="00F57B7C"/>
    <w:rsid w:val="00F60B6A"/>
    <w:rsid w:val="00F61988"/>
    <w:rsid w:val="00F621F4"/>
    <w:rsid w:val="00F65467"/>
    <w:rsid w:val="00F66A44"/>
    <w:rsid w:val="00F66A9F"/>
    <w:rsid w:val="00F70828"/>
    <w:rsid w:val="00F7141B"/>
    <w:rsid w:val="00F71676"/>
    <w:rsid w:val="00F7458F"/>
    <w:rsid w:val="00F7506B"/>
    <w:rsid w:val="00F75D4B"/>
    <w:rsid w:val="00F814A9"/>
    <w:rsid w:val="00F819DB"/>
    <w:rsid w:val="00F81B75"/>
    <w:rsid w:val="00F828AA"/>
    <w:rsid w:val="00F83A53"/>
    <w:rsid w:val="00F844FD"/>
    <w:rsid w:val="00F85DCA"/>
    <w:rsid w:val="00F86A1C"/>
    <w:rsid w:val="00F90A5F"/>
    <w:rsid w:val="00F92E9C"/>
    <w:rsid w:val="00F971EC"/>
    <w:rsid w:val="00FA2B21"/>
    <w:rsid w:val="00FA468A"/>
    <w:rsid w:val="00FA6172"/>
    <w:rsid w:val="00FB0811"/>
    <w:rsid w:val="00FB2673"/>
    <w:rsid w:val="00FB2AE7"/>
    <w:rsid w:val="00FB3160"/>
    <w:rsid w:val="00FB3FF0"/>
    <w:rsid w:val="00FB6F64"/>
    <w:rsid w:val="00FC127A"/>
    <w:rsid w:val="00FC3954"/>
    <w:rsid w:val="00FC68ED"/>
    <w:rsid w:val="00FD138D"/>
    <w:rsid w:val="00FD186F"/>
    <w:rsid w:val="00FD2115"/>
    <w:rsid w:val="00FD4516"/>
    <w:rsid w:val="00FD769F"/>
    <w:rsid w:val="00FD79BF"/>
    <w:rsid w:val="00FE17A7"/>
    <w:rsid w:val="00FE1D69"/>
    <w:rsid w:val="00FE1ED8"/>
    <w:rsid w:val="00FE2F00"/>
    <w:rsid w:val="00FE2FB6"/>
    <w:rsid w:val="00FE3657"/>
    <w:rsid w:val="00FE4A89"/>
    <w:rsid w:val="00FE666D"/>
    <w:rsid w:val="00FE6904"/>
    <w:rsid w:val="00FF0C1E"/>
    <w:rsid w:val="00FF1160"/>
    <w:rsid w:val="00FF51DC"/>
    <w:rsid w:val="00FF5453"/>
    <w:rsid w:val="00FF5CE0"/>
    <w:rsid w:val="00FF5D83"/>
    <w:rsid w:val="00FF6211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97F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97FC7"/>
  </w:style>
  <w:style w:type="paragraph" w:styleId="Textodeglobo">
    <w:name w:val="Balloon Text"/>
    <w:basedOn w:val="Normal"/>
    <w:semiHidden/>
    <w:rsid w:val="00D97F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F85D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85DCA"/>
    <w:rPr>
      <w:rFonts w:ascii="Cambria" w:hAnsi="Cambria"/>
      <w:b/>
      <w:bCs/>
      <w:kern w:val="28"/>
      <w:sz w:val="32"/>
      <w:szCs w:val="32"/>
      <w:lang w:val="es-AR" w:eastAsia="es-AR"/>
    </w:rPr>
  </w:style>
  <w:style w:type="paragraph" w:styleId="Textoindependiente">
    <w:name w:val="Body Text"/>
    <w:basedOn w:val="Normal"/>
    <w:link w:val="TextoindependienteCar"/>
    <w:rsid w:val="00F85DCA"/>
    <w:pPr>
      <w:spacing w:after="120"/>
    </w:pPr>
  </w:style>
  <w:style w:type="character" w:customStyle="1" w:styleId="TextoindependienteCar">
    <w:name w:val="Texto independiente Car"/>
    <w:link w:val="Textoindependiente"/>
    <w:rsid w:val="00F85DCA"/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rsid w:val="008E1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E1CC5"/>
    <w:rPr>
      <w:sz w:val="24"/>
      <w:szCs w:val="24"/>
      <w:lang w:val="es-AR" w:eastAsia="es-AR"/>
    </w:rPr>
  </w:style>
  <w:style w:type="character" w:customStyle="1" w:styleId="PiedepginaCar">
    <w:name w:val="Pie de página Car"/>
    <w:link w:val="Piedepgina"/>
    <w:rsid w:val="008E1CC5"/>
    <w:rPr>
      <w:sz w:val="24"/>
      <w:szCs w:val="24"/>
      <w:lang w:val="es-AR" w:eastAsia="es-AR"/>
    </w:rPr>
  </w:style>
  <w:style w:type="character" w:styleId="Hipervnculo">
    <w:name w:val="Hyperlink"/>
    <w:rsid w:val="008E1C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97FC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97FC7"/>
  </w:style>
  <w:style w:type="paragraph" w:styleId="Textodeglobo">
    <w:name w:val="Balloon Text"/>
    <w:basedOn w:val="Normal"/>
    <w:semiHidden/>
    <w:rsid w:val="00D97FC7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qFormat/>
    <w:rsid w:val="00F85D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85DCA"/>
    <w:rPr>
      <w:rFonts w:ascii="Cambria" w:hAnsi="Cambria"/>
      <w:b/>
      <w:bCs/>
      <w:kern w:val="28"/>
      <w:sz w:val="32"/>
      <w:szCs w:val="32"/>
      <w:lang w:val="es-AR" w:eastAsia="es-AR"/>
    </w:rPr>
  </w:style>
  <w:style w:type="paragraph" w:styleId="Textoindependiente">
    <w:name w:val="Body Text"/>
    <w:basedOn w:val="Normal"/>
    <w:link w:val="TextoindependienteCar"/>
    <w:rsid w:val="00F85DCA"/>
    <w:pPr>
      <w:spacing w:after="120"/>
    </w:pPr>
  </w:style>
  <w:style w:type="character" w:customStyle="1" w:styleId="TextoindependienteCar">
    <w:name w:val="Texto independiente Car"/>
    <w:link w:val="Textoindependiente"/>
    <w:rsid w:val="00F85DCA"/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rsid w:val="008E1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E1CC5"/>
    <w:rPr>
      <w:sz w:val="24"/>
      <w:szCs w:val="24"/>
      <w:lang w:val="es-AR" w:eastAsia="es-AR"/>
    </w:rPr>
  </w:style>
  <w:style w:type="character" w:customStyle="1" w:styleId="PiedepginaCar">
    <w:name w:val="Pie de página Car"/>
    <w:link w:val="Piedepgina"/>
    <w:rsid w:val="008E1CC5"/>
    <w:rPr>
      <w:sz w:val="24"/>
      <w:szCs w:val="24"/>
      <w:lang w:val="es-AR" w:eastAsia="es-AR"/>
    </w:rPr>
  </w:style>
  <w:style w:type="character" w:styleId="Hipervnculo">
    <w:name w:val="Hyperlink"/>
    <w:rsid w:val="008E1C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saviacomunicacion.com.ar" TargetMode="External"/><Relationship Id="rId1" Type="http://schemas.openxmlformats.org/officeDocument/2006/relationships/hyperlink" Target="http://www.asagir.org.a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saviacomunicacion.com.ar" TargetMode="External"/><Relationship Id="rId1" Type="http://schemas.openxmlformats.org/officeDocument/2006/relationships/hyperlink" Target="http://www.asagir.org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527F0-4283-41A2-A11D-57472B9A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1452</Words>
  <Characters>7989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Cuento 1</vt:lpstr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Cuento 1</dc:title>
  <dc:creator>Flia. Ingaramo</dc:creator>
  <cp:lastModifiedBy>Usuario</cp:lastModifiedBy>
  <cp:revision>4</cp:revision>
  <cp:lastPrinted>2013-08-03T23:50:00Z</cp:lastPrinted>
  <dcterms:created xsi:type="dcterms:W3CDTF">2016-11-13T23:11:00Z</dcterms:created>
  <dcterms:modified xsi:type="dcterms:W3CDTF">2016-11-14T18:41:00Z</dcterms:modified>
</cp:coreProperties>
</file>