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4E" w:rsidRPr="007A3A4E" w:rsidRDefault="00EA535F" w:rsidP="007A3A4E">
      <w:pPr>
        <w:jc w:val="right"/>
        <w:rPr>
          <w:rFonts w:ascii="Tahoma" w:hAnsi="Tahoma" w:cs="Tahoma"/>
          <w:color w:val="222222"/>
          <w:lang w:val="es-AR" w:eastAsia="es-ES"/>
        </w:rPr>
      </w:pPr>
      <w:r>
        <w:rPr>
          <w:rFonts w:ascii="Tahoma" w:hAnsi="Tahoma" w:cs="Tahoma"/>
          <w:color w:val="222222"/>
          <w:lang w:val="es-AR" w:eastAsia="es-ES"/>
        </w:rPr>
        <w:t>Febrero</w:t>
      </w:r>
      <w:bookmarkStart w:id="0" w:name="_GoBack"/>
      <w:bookmarkEnd w:id="0"/>
      <w:r w:rsidR="007A3A4E" w:rsidRPr="007A3A4E">
        <w:rPr>
          <w:rFonts w:ascii="Tahoma" w:hAnsi="Tahoma" w:cs="Tahoma"/>
          <w:color w:val="222222"/>
          <w:lang w:val="es-AR" w:eastAsia="es-ES"/>
        </w:rPr>
        <w:t xml:space="preserve"> 2018</w:t>
      </w:r>
    </w:p>
    <w:p w:rsidR="00DC1079" w:rsidRDefault="00793E2A" w:rsidP="00532DB3">
      <w:pPr>
        <w:jc w:val="both"/>
        <w:rPr>
          <w:rStyle w:val="nfasis"/>
          <w:rFonts w:ascii="Tahoma" w:hAnsi="Tahoma" w:cs="Tahoma"/>
          <w:color w:val="202020"/>
          <w:shd w:val="clear" w:color="auto" w:fill="FFFFFF"/>
          <w:lang w:val="es-AR"/>
        </w:rPr>
      </w:pPr>
      <w:r>
        <w:rPr>
          <w:rFonts w:ascii="Tahoma" w:hAnsi="Tahoma" w:cs="Tahoma"/>
          <w:b/>
          <w:color w:val="222222"/>
          <w:sz w:val="36"/>
          <w:lang w:val="es-AR" w:eastAsia="es-ES"/>
        </w:rPr>
        <w:t>Unidos</w:t>
      </w:r>
      <w:r w:rsidR="00C142EE">
        <w:rPr>
          <w:rFonts w:ascii="Tahoma" w:hAnsi="Tahoma" w:cs="Tahoma"/>
          <w:b/>
          <w:color w:val="222222"/>
          <w:sz w:val="36"/>
          <w:lang w:val="es-AR" w:eastAsia="es-ES"/>
        </w:rPr>
        <w:t xml:space="preserve"> para cuidar el arroz</w:t>
      </w:r>
    </w:p>
    <w:p w:rsidR="00FC6AB0" w:rsidRPr="00221BB3" w:rsidRDefault="003C53C2" w:rsidP="006B76DB">
      <w:pPr>
        <w:spacing w:before="240"/>
        <w:jc w:val="both"/>
        <w:rPr>
          <w:rStyle w:val="nfasis"/>
          <w:rFonts w:ascii="Tahoma" w:hAnsi="Tahoma" w:cs="Tahoma"/>
          <w:i w:val="0"/>
          <w:iCs w:val="0"/>
          <w:color w:val="202020"/>
          <w:sz w:val="22"/>
          <w:szCs w:val="22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 xml:space="preserve">La familia </w:t>
      </w:r>
      <w:proofErr w:type="spellStart"/>
      <w:r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>Ceolin</w:t>
      </w:r>
      <w:proofErr w:type="spellEnd"/>
      <w:r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 xml:space="preserve"> logró traspasar las fronteras de su país, Brasil, de la mano de un modelo productivo de alta eficiencia basado en el agregado de valor</w:t>
      </w:r>
      <w:r w:rsidR="00741832"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>. Desembarcó en Corrientes, alcanzó rindes promedio</w:t>
      </w:r>
      <w:r w:rsidR="00FC6AB0"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 xml:space="preserve"> de</w:t>
      </w:r>
      <w:r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 xml:space="preserve"> 9500 kg/ha </w:t>
      </w:r>
      <w:r w:rsidR="00FC6AB0"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>de arroz</w:t>
      </w:r>
      <w:r w:rsidR="00C50996"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 xml:space="preserve"> seco</w:t>
      </w:r>
      <w:r w:rsidR="00FC6AB0"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 xml:space="preserve"> y eligió las cosechadoras </w:t>
      </w:r>
      <w:r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>CLAAS</w:t>
      </w:r>
      <w:r w:rsidR="00741832"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 xml:space="preserve"> para mantener el estándar de calidad</w:t>
      </w:r>
      <w:r w:rsidRPr="00221BB3">
        <w:rPr>
          <w:rStyle w:val="nfasis"/>
          <w:rFonts w:ascii="Tahoma" w:hAnsi="Tahoma" w:cs="Tahoma"/>
          <w:iCs w:val="0"/>
          <w:color w:val="202020"/>
          <w:sz w:val="22"/>
          <w:szCs w:val="22"/>
          <w:shd w:val="clear" w:color="auto" w:fill="FFFFFF"/>
          <w:lang w:val="es-ES"/>
        </w:rPr>
        <w:t>.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z w:val="22"/>
          <w:szCs w:val="22"/>
          <w:shd w:val="clear" w:color="auto" w:fill="FFFFFF"/>
          <w:lang w:val="es-ES"/>
        </w:rPr>
        <w:t xml:space="preserve"> </w:t>
      </w:r>
    </w:p>
    <w:p w:rsidR="004358F4" w:rsidRPr="00221BB3" w:rsidRDefault="006B76DB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En la década del </w:t>
      </w:r>
      <w:r w:rsidR="00FC6AB0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‘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90, el grupo brasile</w:t>
      </w:r>
      <w:r w:rsidR="00FC6AB0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ñ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o </w:t>
      </w:r>
      <w:proofErr w:type="spellStart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Ceolin</w:t>
      </w:r>
      <w:proofErr w:type="spellEnd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, dedicado principalmente a la producción de arroz, desembarcó en la Argentina invirtiendo en tierras con gran potencial agrícola </w:t>
      </w:r>
      <w:r w:rsidR="00FC6AB0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de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la provincia de Corrientes. </w:t>
      </w:r>
      <w:r w:rsidR="00AF658C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Hoy, 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bajo la denominación </w:t>
      </w:r>
      <w:proofErr w:type="spellStart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Ceagro</w:t>
      </w:r>
      <w:proofErr w:type="spellEnd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, la empresa trabaja 18.000 hectáreas en Argentina, 7.000 propias y 11.000 arrendadas. En </w:t>
      </w:r>
      <w:proofErr w:type="spellStart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Curuzú</w:t>
      </w:r>
      <w:proofErr w:type="spellEnd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</w:t>
      </w:r>
      <w:proofErr w:type="spellStart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Cuatiá</w:t>
      </w:r>
      <w:proofErr w:type="spellEnd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planta 5.000 hectáreas de arroz en rotación con ganadería de ciclo completo. De ellas obtiene </w:t>
      </w:r>
      <w:r w:rsidR="00AF658C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50 mil toneladas 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anuales </w:t>
      </w:r>
      <w:r w:rsidR="00AF658C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de arroz, que se suman a las casi 100 mil toneladas que 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produc</w:t>
      </w:r>
      <w:r w:rsid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e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en </w:t>
      </w:r>
      <w:r w:rsidR="00AF658C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el estado brasileño de Río Grande do Sul. 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En Brasil cultivan 10.000 hectáreas de arroz entre Barra do </w:t>
      </w:r>
      <w:proofErr w:type="spellStart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Quarai</w:t>
      </w:r>
      <w:proofErr w:type="spellEnd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e </w:t>
      </w:r>
      <w:proofErr w:type="spellStart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Itaquí</w:t>
      </w:r>
      <w:proofErr w:type="spellEnd"/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. Además, siembra 9.000 hectáreas de soja, maíz y algodón en el oeste del estado de Bahía.</w:t>
      </w:r>
    </w:p>
    <w:p w:rsidR="00AF658C" w:rsidRPr="00221BB3" w:rsidRDefault="00AF658C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“En los 20 años que llevamos en la Argentina hemos logrado un rendimiento promedio de 9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.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500 kilos por hectárea, cuando la media es de 7000. Esto se debe no solamente a la calidad productiva de la tierra, sino también a la importancia que le damos a la irrigación y al diferencial de manejo en cada etapa del proceso”, apunta Antonio </w:t>
      </w:r>
      <w:proofErr w:type="spellStart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Ceolin</w:t>
      </w:r>
      <w:proofErr w:type="spellEnd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, socio director de la compañía.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</w:t>
      </w:r>
    </w:p>
    <w:p w:rsidR="00793E2A" w:rsidRPr="00221BB3" w:rsidRDefault="004358F4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El planteo productivo es similar en ambos países. Producen arroz 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largo fino y variedades similares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mediante s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istema de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r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iego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por 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inundación,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con 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fuentes de agua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y r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epresas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y 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energía el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é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ctri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</w:t>
      </w:r>
      <w:r w:rsidR="00793E2A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a para las estaciones de bombeo.</w:t>
      </w:r>
    </w:p>
    <w:p w:rsidR="006B76DB" w:rsidRPr="00221BB3" w:rsidRDefault="00017733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La eficiencia en cosecha es una de las claves del modelo productivo de </w:t>
      </w:r>
      <w:proofErr w:type="spellStart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Ceolin</w:t>
      </w:r>
      <w:proofErr w:type="spellEnd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. Allí se insertan las cosechadoras LEXION de CLAAS.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La primera del equipo fue una LEXION 570 adquirida en 2008.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</w:t>
      </w:r>
      <w:r w:rsidR="006B76DB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“Antes de trabajar con este modelo siempre teníamos grandes pérdidas de rendimiento y muchos problemas durante la cosecha del arroz, porque se trata de un grano muy fino con el cual es difícil trabajar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”</w:t>
      </w:r>
      <w:r w:rsidR="006B76DB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, afirma </w:t>
      </w:r>
      <w:proofErr w:type="spellStart"/>
      <w:r w:rsidR="006B76DB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Ceolin</w:t>
      </w:r>
      <w:proofErr w:type="spellEnd"/>
      <w:r w:rsidR="006B76DB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. Pero las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LEXION</w:t>
      </w:r>
      <w:r w:rsidR="006B76DB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combinan un sistema de cilindros tangenciales con </w:t>
      </w:r>
      <w:r w:rsidR="00C50996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dos rotores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y</w:t>
      </w:r>
      <w:r w:rsidR="006B76DB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son ideales para este tipo de cultivo, ya que permiten trabajar con un flujo homogéneo de material evitando la p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é</w:t>
      </w:r>
      <w:r w:rsidR="006B76DB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rdida de granos.</w:t>
      </w:r>
    </w:p>
    <w:p w:rsidR="004358F4" w:rsidRPr="00221BB3" w:rsidRDefault="006B76DB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“Nosotros necesitamos máquinas de alta capacidad y el desempeño de las cosechadoras CLAAS es excelente”, sentencia el empresario brasileño, que cuenta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con su propio parque de maquinarias. En total, </w:t>
      </w:r>
      <w:r w:rsidR="00221BB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suma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25 tractores, 11 cosechadoras –de </w:t>
      </w:r>
      <w:r w:rsidR="00221BB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las cuales 5 son CLAAS-</w:t>
      </w:r>
      <w:r w:rsid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</w:t>
      </w:r>
      <w:r w:rsidR="00221BB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y</w:t>
      </w:r>
      <w:r w:rsidR="004358F4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</w:t>
      </w:r>
      <w:r w:rsidR="00221BB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11 sembradoras, a las que se agregan herramientas como rastras, niveladoras, pulverizadoras, fertilizadoras y palas, entre otras. </w:t>
      </w:r>
    </w:p>
    <w:p w:rsidR="006B76DB" w:rsidRPr="00221BB3" w:rsidRDefault="006B76DB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Pero la atención del Grupo </w:t>
      </w:r>
      <w:proofErr w:type="spellStart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Ceolin</w:t>
      </w:r>
      <w:proofErr w:type="spellEnd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no se limita únicamente a la maquinaria, también destina mucha inversión </w:t>
      </w:r>
      <w:r w:rsidR="0001773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a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estructuras de almacenaje, secadores, preparación de suelo y la construcción de represas para facilitar el riego del cultivo.</w:t>
      </w:r>
    </w:p>
    <w:p w:rsidR="006B76DB" w:rsidRPr="00221BB3" w:rsidRDefault="006B76DB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El Grupo </w:t>
      </w:r>
      <w:proofErr w:type="spellStart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Ceolin</w:t>
      </w:r>
      <w:proofErr w:type="spellEnd"/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ha integrado toda la cadena productiva de arroz, desde la siembra hasta su industrialización y posterior exportación. “Se trata de un mercado muy competitivo y bastante pequeño en relación a su nivel de producción. Solamente entre el 6</w:t>
      </w:r>
      <w:r w:rsidR="0001773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%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y </w:t>
      </w:r>
      <w:r w:rsidR="0001773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el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8% del arroz producido mundialmente es comercializado entre los países, porque en general es un producto que se consume dentro del mercado interno”, explica</w:t>
      </w:r>
      <w:r w:rsidR="0001773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el empresario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. De todas formas, Irán, Irak, México y distintos países de América Central y del Sur figuran entre los principales clientes de la compañía.</w:t>
      </w:r>
    </w:p>
    <w:p w:rsidR="00D05500" w:rsidRPr="00221BB3" w:rsidRDefault="006B76DB" w:rsidP="00221BB3">
      <w:pPr>
        <w:shd w:val="clear" w:color="auto" w:fill="FFFFFF"/>
        <w:spacing w:before="240"/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</w:pP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La empresa además ha logrado diversificar sus actividades desarrollando otro tipo de negocios e integrándolos a su modelo productivo</w:t>
      </w:r>
      <w:r w:rsidR="0001773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. Es el caso de la 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ganadería. “En la producción de arroz se deben tener como mínimo dos módulos: uno para la siembra y otro para reposo. Y en est</w:t>
      </w:r>
      <w:r w:rsidR="00741832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e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últim</w:t>
      </w:r>
      <w:r w:rsidR="00741832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o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 área trabajamos mucho con r</w:t>
      </w:r>
      <w:r w:rsidR="0001773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aigrás</w:t>
      </w:r>
      <w:r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 xml:space="preserve">, obteniendo muy buenos resultados, y con ganadería para el pastoreo directo”, señala.  Actualmente, la firma </w:t>
      </w:r>
      <w:r w:rsidR="00017733" w:rsidRPr="00221BB3">
        <w:rPr>
          <w:rStyle w:val="nfasis"/>
          <w:rFonts w:ascii="Tahoma" w:hAnsi="Tahoma" w:cs="Tahoma"/>
          <w:i w:val="0"/>
          <w:iCs w:val="0"/>
          <w:color w:val="202020"/>
          <w:shd w:val="clear" w:color="auto" w:fill="FFFFFF"/>
          <w:lang w:val="es-ES"/>
        </w:rPr>
        <w:t>emplea a unas 100 personas para llevar adelante todo el proceso.</w:t>
      </w:r>
    </w:p>
    <w:sectPr w:rsidR="00D05500" w:rsidRPr="00221BB3" w:rsidSect="002952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97" w:right="1418" w:bottom="1134" w:left="1418" w:header="851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49" w:rsidRDefault="000D5649">
      <w:r>
        <w:separator/>
      </w:r>
    </w:p>
  </w:endnote>
  <w:endnote w:type="continuationSeparator" w:id="0">
    <w:p w:rsidR="000D5649" w:rsidRDefault="000D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1242A8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76200</wp:posOffset>
              </wp:positionV>
              <wp:extent cx="65151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:rsidR="009646CA" w:rsidRDefault="009646CA">
                          <w:r>
                            <w:rPr>
                              <w:color w:val="808080"/>
                              <w:sz w:val="28"/>
                            </w:rPr>
                            <w:t xml:space="preserve">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35pt;margin-top:6pt;width:51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vUfg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" stroked="f">
              <v:textbox>
                <w:txbxContent>
                  <w:p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:rsidR="009646CA" w:rsidRDefault="009646CA">
                    <w:r>
                      <w:rPr>
                        <w:color w:val="808080"/>
                        <w:sz w:val="28"/>
                      </w:rPr>
                      <w:t xml:space="preserve">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A3" w:rsidRPr="006570A3" w:rsidRDefault="006570A3" w:rsidP="006570A3">
    <w:pPr>
      <w:pStyle w:val="Piedepgina"/>
      <w:jc w:val="right"/>
      <w:rPr>
        <w:rFonts w:cs="Arial"/>
        <w:sz w:val="16"/>
        <w:szCs w:val="16"/>
        <w:lang w:val="es-AR"/>
      </w:rPr>
    </w:pPr>
    <w:r w:rsidRPr="006570A3">
      <w:rPr>
        <w:rFonts w:cs="Arial"/>
        <w:sz w:val="16"/>
        <w:szCs w:val="16"/>
        <w:lang w:val="es-AR"/>
      </w:rPr>
      <w:t>CONTACTO DE PRENSA CLAAS ARGENTINA</w:t>
    </w:r>
  </w:p>
  <w:p w:rsidR="006570A3" w:rsidRPr="006570A3" w:rsidRDefault="006570A3" w:rsidP="006570A3">
    <w:pPr>
      <w:pStyle w:val="Piedepgina"/>
      <w:jc w:val="right"/>
      <w:rPr>
        <w:sz w:val="16"/>
        <w:szCs w:val="16"/>
        <w:lang w:val="es-AR"/>
      </w:rPr>
    </w:pPr>
    <w:r w:rsidRPr="006570A3">
      <w:rPr>
        <w:rFonts w:cs="Arial"/>
        <w:sz w:val="16"/>
        <w:szCs w:val="16"/>
        <w:lang w:val="es-AR"/>
      </w:rPr>
      <w:t xml:space="preserve">SAVIA Comunicación | 011 4545 7734 | 011 15 3050 6908 | </w:t>
    </w:r>
    <w:r w:rsidR="000D5649">
      <w:fldChar w:fldCharType="begin"/>
    </w:r>
    <w:r w:rsidR="000D5649" w:rsidRPr="00267FB6">
      <w:rPr>
        <w:lang w:val="es-AR"/>
      </w:rPr>
      <w:instrText xml:space="preserve"> HYPERLINK "mailto:prensa@saviacomunicacion.com.ar" </w:instrText>
    </w:r>
    <w:r w:rsidR="000D5649">
      <w:fldChar w:fldCharType="separate"/>
    </w:r>
    <w:r w:rsidRPr="006570A3">
      <w:rPr>
        <w:rStyle w:val="Hipervnculo"/>
        <w:rFonts w:cs="Arial"/>
        <w:sz w:val="16"/>
        <w:szCs w:val="16"/>
        <w:lang w:val="es-AR"/>
      </w:rPr>
      <w:t>prensa@saviacomunicacion.com.ar</w:t>
    </w:r>
    <w:r w:rsidR="000D5649">
      <w:rPr>
        <w:rStyle w:val="Hipervnculo"/>
        <w:rFonts w:cs="Arial"/>
        <w:sz w:val="16"/>
        <w:szCs w:val="16"/>
        <w:lang w:val="es-AR"/>
      </w:rPr>
      <w:fldChar w:fldCharType="end"/>
    </w:r>
  </w:p>
  <w:p w:rsidR="009646CA" w:rsidRPr="006570A3" w:rsidRDefault="009646CA">
    <w:pPr>
      <w:rPr>
        <w:rFonts w:cs="Arial"/>
        <w:sz w:val="16"/>
        <w:szCs w:val="16"/>
        <w:lang w:val="es-AR"/>
      </w:rPr>
    </w:pPr>
    <w:r w:rsidRPr="006570A3">
      <w:rPr>
        <w:sz w:val="16"/>
        <w:szCs w:val="16"/>
        <w:lang w:val="es-A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49" w:rsidRDefault="000D5649">
      <w:r>
        <w:separator/>
      </w:r>
    </w:p>
  </w:footnote>
  <w:footnote w:type="continuationSeparator" w:id="0">
    <w:p w:rsidR="000D5649" w:rsidRDefault="000D5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9646CA">
    <w:pPr>
      <w:pStyle w:val="Encabezado"/>
      <w:rPr>
        <w:b/>
        <w:sz w:val="24"/>
      </w:rPr>
    </w:pPr>
  </w:p>
  <w:p w:rsidR="009646CA" w:rsidRDefault="009646CA">
    <w:pPr>
      <w:pStyle w:val="Encabezado"/>
      <w:rPr>
        <w:b/>
      </w:rPr>
    </w:pPr>
  </w:p>
  <w:p w:rsidR="009646CA" w:rsidRDefault="009646CA">
    <w:pPr>
      <w:pStyle w:val="Encabezad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3F" w:rsidRPr="00A35FC7" w:rsidRDefault="009D3A3F" w:rsidP="009D3A3F">
    <w:pPr>
      <w:pStyle w:val="Encabezado"/>
      <w:tabs>
        <w:tab w:val="clear" w:pos="4536"/>
        <w:tab w:val="clear" w:pos="9072"/>
        <w:tab w:val="center" w:pos="4535"/>
      </w:tabs>
      <w:rPr>
        <w:sz w:val="24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55880</wp:posOffset>
          </wp:positionV>
          <wp:extent cx="2162175" cy="361950"/>
          <wp:effectExtent l="0" t="0" r="9525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3" name="Imagen 3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ab/>
    </w:r>
  </w:p>
  <w:p w:rsidR="009646CA" w:rsidRPr="00E93A24" w:rsidRDefault="009D3A3F" w:rsidP="009D3A3F">
    <w:pPr>
      <w:pStyle w:val="Encabezado"/>
      <w:tabs>
        <w:tab w:val="clear" w:pos="9072"/>
        <w:tab w:val="right" w:pos="9070"/>
      </w:tabs>
      <w:rPr>
        <w:rFonts w:ascii="Tahoma" w:hAnsi="Tahoma" w:cs="Tahoma"/>
        <w:lang w:val="es-AR"/>
      </w:rPr>
    </w:pPr>
    <w:r w:rsidRPr="00E93A24">
      <w:rPr>
        <w:rFonts w:ascii="Tahoma" w:hAnsi="Tahoma" w:cs="Tahoma"/>
        <w:lang w:val="es-AR"/>
      </w:rPr>
      <w:t>Información de prensa</w:t>
    </w:r>
    <w:r w:rsidR="00D51DBF" w:rsidRPr="00E93A24">
      <w:rPr>
        <w:rFonts w:ascii="Tahoma" w:hAnsi="Tahoma" w:cs="Tahoma"/>
        <w:lang w:val="es-A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8f8f8,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CD"/>
    <w:rsid w:val="0000016C"/>
    <w:rsid w:val="000121F6"/>
    <w:rsid w:val="00017733"/>
    <w:rsid w:val="000213B1"/>
    <w:rsid w:val="0004669E"/>
    <w:rsid w:val="00055474"/>
    <w:rsid w:val="000928ED"/>
    <w:rsid w:val="000B26A1"/>
    <w:rsid w:val="000C39AB"/>
    <w:rsid w:val="000D5649"/>
    <w:rsid w:val="00117E79"/>
    <w:rsid w:val="001242A8"/>
    <w:rsid w:val="00147AE5"/>
    <w:rsid w:val="00153843"/>
    <w:rsid w:val="00154B0B"/>
    <w:rsid w:val="001872E2"/>
    <w:rsid w:val="001948C6"/>
    <w:rsid w:val="001A1506"/>
    <w:rsid w:val="001A3ACA"/>
    <w:rsid w:val="001B2721"/>
    <w:rsid w:val="00200B75"/>
    <w:rsid w:val="00201FAE"/>
    <w:rsid w:val="00211CBD"/>
    <w:rsid w:val="00213285"/>
    <w:rsid w:val="00221BB3"/>
    <w:rsid w:val="00223A80"/>
    <w:rsid w:val="00255708"/>
    <w:rsid w:val="00260818"/>
    <w:rsid w:val="00265B65"/>
    <w:rsid w:val="00267FB6"/>
    <w:rsid w:val="002811C3"/>
    <w:rsid w:val="00285589"/>
    <w:rsid w:val="002927E8"/>
    <w:rsid w:val="002952A0"/>
    <w:rsid w:val="00295BAD"/>
    <w:rsid w:val="002A25C4"/>
    <w:rsid w:val="003003BF"/>
    <w:rsid w:val="0030493B"/>
    <w:rsid w:val="00310FE7"/>
    <w:rsid w:val="00332DD2"/>
    <w:rsid w:val="003602B8"/>
    <w:rsid w:val="00394D11"/>
    <w:rsid w:val="00397E06"/>
    <w:rsid w:val="003A51CD"/>
    <w:rsid w:val="003A590F"/>
    <w:rsid w:val="003A6B43"/>
    <w:rsid w:val="003B2968"/>
    <w:rsid w:val="003C53C2"/>
    <w:rsid w:val="003D03B2"/>
    <w:rsid w:val="003D439B"/>
    <w:rsid w:val="003F0D00"/>
    <w:rsid w:val="00406987"/>
    <w:rsid w:val="00426992"/>
    <w:rsid w:val="004358F4"/>
    <w:rsid w:val="004446A6"/>
    <w:rsid w:val="00462A66"/>
    <w:rsid w:val="00486B78"/>
    <w:rsid w:val="004A5F43"/>
    <w:rsid w:val="004A7208"/>
    <w:rsid w:val="004B195F"/>
    <w:rsid w:val="004B45FE"/>
    <w:rsid w:val="004B5DBF"/>
    <w:rsid w:val="004C2246"/>
    <w:rsid w:val="004E17EA"/>
    <w:rsid w:val="004E3A43"/>
    <w:rsid w:val="004F0B8E"/>
    <w:rsid w:val="00502CD3"/>
    <w:rsid w:val="00503826"/>
    <w:rsid w:val="00511905"/>
    <w:rsid w:val="00532DB3"/>
    <w:rsid w:val="00557632"/>
    <w:rsid w:val="0057643E"/>
    <w:rsid w:val="005A1550"/>
    <w:rsid w:val="005B5786"/>
    <w:rsid w:val="005B7104"/>
    <w:rsid w:val="00602D51"/>
    <w:rsid w:val="006464C5"/>
    <w:rsid w:val="006570A3"/>
    <w:rsid w:val="00666DA0"/>
    <w:rsid w:val="00694F54"/>
    <w:rsid w:val="006A52B8"/>
    <w:rsid w:val="006B76DB"/>
    <w:rsid w:val="006C11C5"/>
    <w:rsid w:val="006C23EA"/>
    <w:rsid w:val="006D608D"/>
    <w:rsid w:val="006F592E"/>
    <w:rsid w:val="00722E6D"/>
    <w:rsid w:val="007376BB"/>
    <w:rsid w:val="00741832"/>
    <w:rsid w:val="00744092"/>
    <w:rsid w:val="00751025"/>
    <w:rsid w:val="007823FD"/>
    <w:rsid w:val="00793E2A"/>
    <w:rsid w:val="00795ACA"/>
    <w:rsid w:val="007A28F0"/>
    <w:rsid w:val="007A3A4E"/>
    <w:rsid w:val="007A77C7"/>
    <w:rsid w:val="007C4A7F"/>
    <w:rsid w:val="007D7BCC"/>
    <w:rsid w:val="007D7D23"/>
    <w:rsid w:val="007E0F89"/>
    <w:rsid w:val="007E4DBE"/>
    <w:rsid w:val="008011BB"/>
    <w:rsid w:val="00826310"/>
    <w:rsid w:val="00827CDB"/>
    <w:rsid w:val="00835B3C"/>
    <w:rsid w:val="00836373"/>
    <w:rsid w:val="00841562"/>
    <w:rsid w:val="00866536"/>
    <w:rsid w:val="0087234F"/>
    <w:rsid w:val="00874C29"/>
    <w:rsid w:val="00896E8D"/>
    <w:rsid w:val="008C7B9D"/>
    <w:rsid w:val="008D0FDF"/>
    <w:rsid w:val="00904791"/>
    <w:rsid w:val="00905C69"/>
    <w:rsid w:val="00940ED1"/>
    <w:rsid w:val="009613CF"/>
    <w:rsid w:val="009646CA"/>
    <w:rsid w:val="00964D4E"/>
    <w:rsid w:val="00972681"/>
    <w:rsid w:val="00972929"/>
    <w:rsid w:val="009A3217"/>
    <w:rsid w:val="009D3A3F"/>
    <w:rsid w:val="00A05EFB"/>
    <w:rsid w:val="00A10779"/>
    <w:rsid w:val="00A24B32"/>
    <w:rsid w:val="00A25ABF"/>
    <w:rsid w:val="00A25F0A"/>
    <w:rsid w:val="00A677B4"/>
    <w:rsid w:val="00A73ECD"/>
    <w:rsid w:val="00A92013"/>
    <w:rsid w:val="00AE1177"/>
    <w:rsid w:val="00AE6FE5"/>
    <w:rsid w:val="00AF3A38"/>
    <w:rsid w:val="00AF499C"/>
    <w:rsid w:val="00AF658C"/>
    <w:rsid w:val="00B20A6D"/>
    <w:rsid w:val="00B430D0"/>
    <w:rsid w:val="00B552F8"/>
    <w:rsid w:val="00B653EA"/>
    <w:rsid w:val="00BB579D"/>
    <w:rsid w:val="00BC0035"/>
    <w:rsid w:val="00BC09C1"/>
    <w:rsid w:val="00BD062A"/>
    <w:rsid w:val="00BD29AF"/>
    <w:rsid w:val="00C142EE"/>
    <w:rsid w:val="00C2352A"/>
    <w:rsid w:val="00C50996"/>
    <w:rsid w:val="00C53BEF"/>
    <w:rsid w:val="00C552A1"/>
    <w:rsid w:val="00C668F3"/>
    <w:rsid w:val="00C6764F"/>
    <w:rsid w:val="00CA1519"/>
    <w:rsid w:val="00CA5B89"/>
    <w:rsid w:val="00CB5F87"/>
    <w:rsid w:val="00CB7FED"/>
    <w:rsid w:val="00CD5125"/>
    <w:rsid w:val="00CD7CB7"/>
    <w:rsid w:val="00D00F8A"/>
    <w:rsid w:val="00D05500"/>
    <w:rsid w:val="00D47AFE"/>
    <w:rsid w:val="00D51DBF"/>
    <w:rsid w:val="00D70CA8"/>
    <w:rsid w:val="00D97574"/>
    <w:rsid w:val="00DC1079"/>
    <w:rsid w:val="00DE3DD8"/>
    <w:rsid w:val="00DE7210"/>
    <w:rsid w:val="00E03A1E"/>
    <w:rsid w:val="00E2152A"/>
    <w:rsid w:val="00E56398"/>
    <w:rsid w:val="00E56693"/>
    <w:rsid w:val="00E566CD"/>
    <w:rsid w:val="00E5768C"/>
    <w:rsid w:val="00E755A6"/>
    <w:rsid w:val="00E8681C"/>
    <w:rsid w:val="00E93A24"/>
    <w:rsid w:val="00EA535F"/>
    <w:rsid w:val="00F234C0"/>
    <w:rsid w:val="00F25917"/>
    <w:rsid w:val="00F35B5A"/>
    <w:rsid w:val="00F557A9"/>
    <w:rsid w:val="00F65CB2"/>
    <w:rsid w:val="00F80B2F"/>
    <w:rsid w:val="00F85EFE"/>
    <w:rsid w:val="00FB0D91"/>
    <w:rsid w:val="00FC6AB0"/>
    <w:rsid w:val="00FE7C98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,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A0"/>
    <w:rPr>
      <w:rFonts w:ascii="Arial" w:hAnsi="Arial"/>
      <w:lang w:eastAsia="de-DE"/>
    </w:rPr>
  </w:style>
  <w:style w:type="paragraph" w:styleId="Ttulo1">
    <w:name w:val="heading 1"/>
    <w:basedOn w:val="Normal"/>
    <w:next w:val="Normal"/>
    <w:qFormat/>
    <w:rsid w:val="002952A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2952A0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952A0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2952A0"/>
    <w:pPr>
      <w:tabs>
        <w:tab w:val="center" w:pos="4536"/>
        <w:tab w:val="right" w:pos="9072"/>
      </w:tabs>
    </w:pPr>
  </w:style>
  <w:style w:type="character" w:styleId="Hipervnculo">
    <w:name w:val="Hyperlink"/>
    <w:rsid w:val="002952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6C2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3EA"/>
  </w:style>
  <w:style w:type="character" w:customStyle="1" w:styleId="TextocomentarioCar">
    <w:name w:val="Texto comentario Car"/>
    <w:link w:val="Textocomentario"/>
    <w:uiPriority w:val="99"/>
    <w:semiHidden/>
    <w:rsid w:val="006C23EA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3E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3EA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B653EA"/>
    <w:rPr>
      <w:rFonts w:ascii="Arial" w:hAnsi="Arial"/>
      <w:lang w:eastAsia="de-DE"/>
    </w:rPr>
  </w:style>
  <w:style w:type="character" w:customStyle="1" w:styleId="apple-converted-space">
    <w:name w:val="apple-converted-space"/>
    <w:basedOn w:val="Fuentedeprrafopredeter"/>
    <w:rsid w:val="003003BF"/>
  </w:style>
  <w:style w:type="character" w:customStyle="1" w:styleId="notranslate">
    <w:name w:val="notranslate"/>
    <w:basedOn w:val="Fuentedeprrafopredeter"/>
    <w:rsid w:val="003003BF"/>
  </w:style>
  <w:style w:type="character" w:styleId="nfasis">
    <w:name w:val="Emphasis"/>
    <w:basedOn w:val="Fuentedeprrafopredeter"/>
    <w:uiPriority w:val="20"/>
    <w:qFormat/>
    <w:rsid w:val="00666DA0"/>
    <w:rPr>
      <w:i/>
      <w:iCs/>
    </w:rPr>
  </w:style>
  <w:style w:type="character" w:customStyle="1" w:styleId="il">
    <w:name w:val="il"/>
    <w:basedOn w:val="Fuentedeprrafopredeter"/>
    <w:rsid w:val="00874C29"/>
  </w:style>
  <w:style w:type="character" w:styleId="Textoennegrita">
    <w:name w:val="Strong"/>
    <w:basedOn w:val="Fuentedeprrafopredeter"/>
    <w:uiPriority w:val="22"/>
    <w:qFormat/>
    <w:rsid w:val="00874C29"/>
    <w:rPr>
      <w:b/>
      <w:bCs/>
    </w:rPr>
  </w:style>
  <w:style w:type="character" w:customStyle="1" w:styleId="f">
    <w:name w:val="f"/>
    <w:basedOn w:val="Fuentedeprrafopredeter"/>
    <w:rsid w:val="000121F6"/>
  </w:style>
  <w:style w:type="character" w:customStyle="1" w:styleId="PiedepginaCar">
    <w:name w:val="Pie de página Car"/>
    <w:link w:val="Piedepgina"/>
    <w:uiPriority w:val="99"/>
    <w:locked/>
    <w:rsid w:val="009D3A3F"/>
    <w:rPr>
      <w:rFonts w:ascii="Arial" w:hAnsi="Arial"/>
      <w:lang w:eastAsia="de-DE"/>
    </w:rPr>
  </w:style>
  <w:style w:type="paragraph" w:customStyle="1" w:styleId="m-5340171937459089514msolistparagraph">
    <w:name w:val="m_-5340171937459089514msolistparagraph"/>
    <w:basedOn w:val="Normal"/>
    <w:rsid w:val="00D055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A0"/>
    <w:rPr>
      <w:rFonts w:ascii="Arial" w:hAnsi="Arial"/>
      <w:lang w:eastAsia="de-DE"/>
    </w:rPr>
  </w:style>
  <w:style w:type="paragraph" w:styleId="Ttulo1">
    <w:name w:val="heading 1"/>
    <w:basedOn w:val="Normal"/>
    <w:next w:val="Normal"/>
    <w:qFormat/>
    <w:rsid w:val="002952A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2952A0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952A0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2952A0"/>
    <w:pPr>
      <w:tabs>
        <w:tab w:val="center" w:pos="4536"/>
        <w:tab w:val="right" w:pos="9072"/>
      </w:tabs>
    </w:pPr>
  </w:style>
  <w:style w:type="character" w:styleId="Hipervnculo">
    <w:name w:val="Hyperlink"/>
    <w:rsid w:val="002952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6C2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3EA"/>
  </w:style>
  <w:style w:type="character" w:customStyle="1" w:styleId="TextocomentarioCar">
    <w:name w:val="Texto comentario Car"/>
    <w:link w:val="Textocomentario"/>
    <w:uiPriority w:val="99"/>
    <w:semiHidden/>
    <w:rsid w:val="006C23EA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3E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3EA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B653EA"/>
    <w:rPr>
      <w:rFonts w:ascii="Arial" w:hAnsi="Arial"/>
      <w:lang w:eastAsia="de-DE"/>
    </w:rPr>
  </w:style>
  <w:style w:type="character" w:customStyle="1" w:styleId="apple-converted-space">
    <w:name w:val="apple-converted-space"/>
    <w:basedOn w:val="Fuentedeprrafopredeter"/>
    <w:rsid w:val="003003BF"/>
  </w:style>
  <w:style w:type="character" w:customStyle="1" w:styleId="notranslate">
    <w:name w:val="notranslate"/>
    <w:basedOn w:val="Fuentedeprrafopredeter"/>
    <w:rsid w:val="003003BF"/>
  </w:style>
  <w:style w:type="character" w:styleId="nfasis">
    <w:name w:val="Emphasis"/>
    <w:basedOn w:val="Fuentedeprrafopredeter"/>
    <w:uiPriority w:val="20"/>
    <w:qFormat/>
    <w:rsid w:val="00666DA0"/>
    <w:rPr>
      <w:i/>
      <w:iCs/>
    </w:rPr>
  </w:style>
  <w:style w:type="character" w:customStyle="1" w:styleId="il">
    <w:name w:val="il"/>
    <w:basedOn w:val="Fuentedeprrafopredeter"/>
    <w:rsid w:val="00874C29"/>
  </w:style>
  <w:style w:type="character" w:styleId="Textoennegrita">
    <w:name w:val="Strong"/>
    <w:basedOn w:val="Fuentedeprrafopredeter"/>
    <w:uiPriority w:val="22"/>
    <w:qFormat/>
    <w:rsid w:val="00874C29"/>
    <w:rPr>
      <w:b/>
      <w:bCs/>
    </w:rPr>
  </w:style>
  <w:style w:type="character" w:customStyle="1" w:styleId="f">
    <w:name w:val="f"/>
    <w:basedOn w:val="Fuentedeprrafopredeter"/>
    <w:rsid w:val="000121F6"/>
  </w:style>
  <w:style w:type="character" w:customStyle="1" w:styleId="PiedepginaCar">
    <w:name w:val="Pie de página Car"/>
    <w:link w:val="Piedepgina"/>
    <w:uiPriority w:val="99"/>
    <w:locked/>
    <w:rsid w:val="009D3A3F"/>
    <w:rPr>
      <w:rFonts w:ascii="Arial" w:hAnsi="Arial"/>
      <w:lang w:eastAsia="de-DE"/>
    </w:rPr>
  </w:style>
  <w:style w:type="paragraph" w:customStyle="1" w:styleId="m-5340171937459089514msolistparagraph">
    <w:name w:val="m_-5340171937459089514msolistparagraph"/>
    <w:basedOn w:val="Normal"/>
    <w:rsid w:val="00D055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0D91-8B76-4F2B-9E0D-8550DA61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613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CLAAS Harsewinkel</Company>
  <LinksUpToDate>false</LinksUpToDate>
  <CharactersWithSpaces>3982</CharactersWithSpaces>
  <SharedDoc>false</SharedDoc>
  <HLinks>
    <vt:vector size="6" baseType="variant"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mailto:pr@claas.com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Peitzm2</dc:creator>
  <cp:lastModifiedBy>Usuario</cp:lastModifiedBy>
  <cp:revision>16</cp:revision>
  <cp:lastPrinted>2017-05-04T08:22:00Z</cp:lastPrinted>
  <dcterms:created xsi:type="dcterms:W3CDTF">2017-11-22T22:43:00Z</dcterms:created>
  <dcterms:modified xsi:type="dcterms:W3CDTF">2018-02-01T18:23:00Z</dcterms:modified>
</cp:coreProperties>
</file>