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CD" w:rsidRDefault="00EF29B7">
      <w:pPr>
        <w:jc w:val="right"/>
        <w:rPr>
          <w:rFonts w:ascii="Tahoma" w:eastAsia="Tahoma" w:hAnsi="Tahoma" w:cs="Tahoma"/>
        </w:rPr>
      </w:pPr>
      <w:r>
        <w:rPr>
          <w:rFonts w:ascii="Tahoma" w:eastAsia="Tahoma" w:hAnsi="Tahoma" w:cs="Tahoma"/>
          <w:b/>
          <w:sz w:val="32"/>
          <w:szCs w:val="32"/>
        </w:rPr>
        <w:t xml:space="preserve">                                                                            </w:t>
      </w:r>
      <w:r w:rsidR="00715E4E">
        <w:rPr>
          <w:rFonts w:ascii="Tahoma" w:eastAsia="Tahoma" w:hAnsi="Tahoma" w:cs="Tahoma"/>
        </w:rPr>
        <w:t>04.02</w:t>
      </w:r>
      <w:r>
        <w:rPr>
          <w:rFonts w:ascii="Tahoma" w:eastAsia="Tahoma" w:hAnsi="Tahoma" w:cs="Tahoma"/>
        </w:rPr>
        <w:t>.2020</w:t>
      </w:r>
    </w:p>
    <w:p w:rsidR="00A43CCD" w:rsidRDefault="00A43CCD">
      <w:pPr>
        <w:jc w:val="both"/>
        <w:rPr>
          <w:rFonts w:ascii="Tahoma" w:eastAsia="Tahoma" w:hAnsi="Tahoma" w:cs="Tahoma"/>
          <w:sz w:val="32"/>
          <w:szCs w:val="32"/>
        </w:rPr>
      </w:pPr>
    </w:p>
    <w:p w:rsidR="00A43CCD" w:rsidRDefault="00EF29B7">
      <w:pPr>
        <w:jc w:val="center"/>
        <w:rPr>
          <w:rFonts w:ascii="Tahoma" w:eastAsia="Tahoma" w:hAnsi="Tahoma" w:cs="Tahoma"/>
          <w:b/>
          <w:sz w:val="32"/>
          <w:szCs w:val="32"/>
        </w:rPr>
      </w:pPr>
      <w:r>
        <w:rPr>
          <w:rFonts w:ascii="Tahoma" w:eastAsia="Tahoma" w:hAnsi="Tahoma" w:cs="Tahoma"/>
          <w:b/>
          <w:sz w:val="32"/>
          <w:szCs w:val="32"/>
        </w:rPr>
        <w:t>En Ameghino, la Experiencia también es ganadera</w:t>
      </w:r>
    </w:p>
    <w:p w:rsidR="00A43CCD" w:rsidRDefault="00A43CCD">
      <w:pPr>
        <w:jc w:val="center"/>
        <w:rPr>
          <w:rFonts w:ascii="Tahoma" w:eastAsia="Tahoma" w:hAnsi="Tahoma" w:cs="Tahoma"/>
          <w:i/>
          <w:sz w:val="22"/>
          <w:szCs w:val="22"/>
        </w:rPr>
      </w:pPr>
    </w:p>
    <w:p w:rsidR="00A43CCD" w:rsidRDefault="00EF29B7">
      <w:pPr>
        <w:jc w:val="both"/>
        <w:rPr>
          <w:rFonts w:ascii="Tahoma" w:eastAsia="Tahoma" w:hAnsi="Tahoma" w:cs="Tahoma"/>
          <w:i/>
          <w:sz w:val="22"/>
          <w:szCs w:val="22"/>
        </w:rPr>
      </w:pPr>
      <w:r>
        <w:rPr>
          <w:rFonts w:ascii="Tahoma" w:eastAsia="Tahoma" w:hAnsi="Tahoma" w:cs="Tahoma"/>
          <w:i/>
          <w:sz w:val="22"/>
          <w:szCs w:val="22"/>
        </w:rPr>
        <w:t>El próximo 28 de febrero en Florentino Ameghino tendrá lugar una nueva edición de Experiencia Forrajera y en Cosecha. Como novedad, la jornada avanzará un paso más en la cadena forrajera hasta llegar a la ganadería.</w:t>
      </w:r>
    </w:p>
    <w:p w:rsidR="00A43CCD" w:rsidRDefault="00A43CCD">
      <w:pPr>
        <w:jc w:val="both"/>
        <w:rPr>
          <w:rFonts w:ascii="Tahoma" w:eastAsia="Tahoma" w:hAnsi="Tahoma" w:cs="Tahoma"/>
        </w:rPr>
      </w:pPr>
      <w:bookmarkStart w:id="0" w:name="_gjdgxs" w:colFirst="0" w:colLast="0"/>
      <w:bookmarkEnd w:id="0"/>
    </w:p>
    <w:p w:rsidR="00A43CCD" w:rsidRDefault="00EF29B7">
      <w:pPr>
        <w:jc w:val="both"/>
        <w:rPr>
          <w:rFonts w:ascii="Tahoma" w:eastAsia="Tahoma" w:hAnsi="Tahoma" w:cs="Tahoma"/>
        </w:rPr>
      </w:pPr>
      <w:r>
        <w:rPr>
          <w:rFonts w:ascii="Tahoma" w:eastAsia="Tahoma" w:hAnsi="Tahoma" w:cs="Tahoma"/>
        </w:rPr>
        <w:t xml:space="preserve">La primera “Experiencia Forrajera y en </w:t>
      </w:r>
      <w:r>
        <w:rPr>
          <w:rFonts w:ascii="Tahoma" w:eastAsia="Tahoma" w:hAnsi="Tahoma" w:cs="Tahoma"/>
        </w:rPr>
        <w:t>Cosecha” del año llega con contenidos renovados y se expande incorporando tecnologías para el negocio ganadero que vienen a completar el ciclo productivo con base en la producción forrajera. El viernes 28 de feb</w:t>
      </w:r>
      <w:bookmarkStart w:id="1" w:name="_GoBack"/>
      <w:bookmarkEnd w:id="1"/>
      <w:r>
        <w:rPr>
          <w:rFonts w:ascii="Tahoma" w:eastAsia="Tahoma" w:hAnsi="Tahoma" w:cs="Tahoma"/>
        </w:rPr>
        <w:t>rero en la planta que CLAAS posee en la local</w:t>
      </w:r>
      <w:r>
        <w:rPr>
          <w:rFonts w:ascii="Tahoma" w:eastAsia="Tahoma" w:hAnsi="Tahoma" w:cs="Tahoma"/>
        </w:rPr>
        <w:t xml:space="preserve">idad bonaerense de Florentino Ameghino (ruta 188, kilómetro 308), tendrá lugar la jornada que por esta vez contará con presencia de ganado en pie y una serie de disertaciones y actividades </w:t>
      </w:r>
      <w:proofErr w:type="gramStart"/>
      <w:r>
        <w:rPr>
          <w:rFonts w:ascii="Tahoma" w:eastAsia="Tahoma" w:hAnsi="Tahoma" w:cs="Tahoma"/>
        </w:rPr>
        <w:t>vinculados</w:t>
      </w:r>
      <w:proofErr w:type="gramEnd"/>
      <w:r>
        <w:rPr>
          <w:rFonts w:ascii="Tahoma" w:eastAsia="Tahoma" w:hAnsi="Tahoma" w:cs="Tahoma"/>
        </w:rPr>
        <w:t xml:space="preserve"> a la eficiencia ganadera. </w:t>
      </w:r>
    </w:p>
    <w:p w:rsidR="00A43CCD" w:rsidRDefault="00A43CCD">
      <w:pPr>
        <w:jc w:val="both"/>
        <w:rPr>
          <w:rFonts w:ascii="Tahoma" w:eastAsia="Tahoma" w:hAnsi="Tahoma" w:cs="Tahoma"/>
        </w:rPr>
      </w:pPr>
    </w:p>
    <w:p w:rsidR="00A43CCD" w:rsidRDefault="00EF29B7">
      <w:pPr>
        <w:jc w:val="both"/>
        <w:rPr>
          <w:rFonts w:ascii="Tahoma" w:eastAsia="Tahoma" w:hAnsi="Tahoma" w:cs="Tahoma"/>
        </w:rPr>
      </w:pPr>
      <w:r>
        <w:rPr>
          <w:rFonts w:ascii="Tahoma" w:eastAsia="Tahoma" w:hAnsi="Tahoma" w:cs="Tahoma"/>
        </w:rPr>
        <w:t xml:space="preserve">Por un lado se presentará </w:t>
      </w:r>
      <w:proofErr w:type="spellStart"/>
      <w:r>
        <w:rPr>
          <w:rFonts w:ascii="Tahoma" w:eastAsia="Tahoma" w:hAnsi="Tahoma" w:cs="Tahoma"/>
        </w:rPr>
        <w:t>Ke</w:t>
      </w:r>
      <w:r>
        <w:rPr>
          <w:rFonts w:ascii="Tahoma" w:eastAsia="Tahoma" w:hAnsi="Tahoma" w:cs="Tahoma"/>
        </w:rPr>
        <w:t>lpie</w:t>
      </w:r>
      <w:proofErr w:type="spellEnd"/>
      <w:r>
        <w:rPr>
          <w:rFonts w:ascii="Tahoma" w:eastAsia="Tahoma" w:hAnsi="Tahoma" w:cs="Tahoma"/>
        </w:rPr>
        <w:t xml:space="preserve">, una empresa de </w:t>
      </w:r>
      <w:proofErr w:type="spellStart"/>
      <w:r>
        <w:rPr>
          <w:rFonts w:ascii="Tahoma" w:eastAsia="Tahoma" w:hAnsi="Tahoma" w:cs="Tahoma"/>
        </w:rPr>
        <w:t>ag-tech</w:t>
      </w:r>
      <w:proofErr w:type="spellEnd"/>
      <w:r>
        <w:rPr>
          <w:rFonts w:ascii="Tahoma" w:eastAsia="Tahoma" w:hAnsi="Tahoma" w:cs="Tahoma"/>
        </w:rPr>
        <w:t xml:space="preserve"> que provee servicios de medición de forraje utilizando sensores terrestres y tecnologías GIS. La utilización de estas herramientas innovadoras permite conocer con altísima precisión la disponibilidad instantánea de forraje (exp</w:t>
      </w:r>
      <w:r>
        <w:rPr>
          <w:rFonts w:ascii="Tahoma" w:eastAsia="Tahoma" w:hAnsi="Tahoma" w:cs="Tahoma"/>
        </w:rPr>
        <w:t xml:space="preserve">resada en kilos de materia seca), una información clave para la toma de decisiones, la </w:t>
      </w:r>
      <w:proofErr w:type="spellStart"/>
      <w:r>
        <w:rPr>
          <w:rFonts w:ascii="Tahoma" w:eastAsia="Tahoma" w:hAnsi="Tahoma" w:cs="Tahoma"/>
        </w:rPr>
        <w:t>eficientización</w:t>
      </w:r>
      <w:proofErr w:type="spellEnd"/>
      <w:r>
        <w:rPr>
          <w:rFonts w:ascii="Tahoma" w:eastAsia="Tahoma" w:hAnsi="Tahoma" w:cs="Tahoma"/>
        </w:rPr>
        <w:t xml:space="preserve"> del recurso y lograr un manejo de pastoreo sumamente intensivo con altas rentabilidades. Se trata de un emprendimiento liderado por Joaquín </w:t>
      </w:r>
      <w:proofErr w:type="spellStart"/>
      <w:r>
        <w:rPr>
          <w:rFonts w:ascii="Tahoma" w:eastAsia="Tahoma" w:hAnsi="Tahoma" w:cs="Tahoma"/>
        </w:rPr>
        <w:t>Arzubi</w:t>
      </w:r>
      <w:proofErr w:type="spellEnd"/>
      <w:r>
        <w:rPr>
          <w:rFonts w:ascii="Tahoma" w:eastAsia="Tahoma" w:hAnsi="Tahoma" w:cs="Tahoma"/>
        </w:rPr>
        <w:t xml:space="preserve"> Borda </w:t>
      </w:r>
      <w:r>
        <w:rPr>
          <w:rFonts w:ascii="Tahoma" w:eastAsia="Tahoma" w:hAnsi="Tahoma" w:cs="Tahoma"/>
        </w:rPr>
        <w:t xml:space="preserve">y Julián Torres, dos jóvenes ingenieros agrónomos que tras una experiencia productiva en Australia y Nueva Zelanda decidieron regresar a la Argentina con mucha de la tecnología allí incorporada. </w:t>
      </w:r>
    </w:p>
    <w:p w:rsidR="00A43CCD" w:rsidRDefault="00A43CCD">
      <w:pPr>
        <w:jc w:val="both"/>
        <w:rPr>
          <w:rFonts w:ascii="Tahoma" w:eastAsia="Tahoma" w:hAnsi="Tahoma" w:cs="Tahoma"/>
        </w:rPr>
      </w:pPr>
    </w:p>
    <w:p w:rsidR="00A43CCD" w:rsidRDefault="00EF29B7">
      <w:pPr>
        <w:jc w:val="both"/>
        <w:rPr>
          <w:rFonts w:ascii="Tahoma" w:eastAsia="Tahoma" w:hAnsi="Tahoma" w:cs="Tahoma"/>
        </w:rPr>
      </w:pPr>
      <w:r>
        <w:rPr>
          <w:rFonts w:ascii="Tahoma" w:eastAsia="Tahoma" w:hAnsi="Tahoma" w:cs="Tahoma"/>
        </w:rPr>
        <w:t>Otra de las actividades estará dedicada al uso de caravanas</w:t>
      </w:r>
      <w:r>
        <w:rPr>
          <w:rFonts w:ascii="Tahoma" w:eastAsia="Tahoma" w:hAnsi="Tahoma" w:cs="Tahoma"/>
        </w:rPr>
        <w:t xml:space="preserve"> electrónicas en los rodeos de cría y cómo este sistema permite mejorar la eficiencia y trazabilidad en ganadería. El asesor privado Federico </w:t>
      </w:r>
      <w:proofErr w:type="spellStart"/>
      <w:r>
        <w:rPr>
          <w:rFonts w:ascii="Tahoma" w:eastAsia="Tahoma" w:hAnsi="Tahoma" w:cs="Tahoma"/>
        </w:rPr>
        <w:t>Galigniana</w:t>
      </w:r>
      <w:proofErr w:type="spellEnd"/>
      <w:r>
        <w:rPr>
          <w:rFonts w:ascii="Tahoma" w:eastAsia="Tahoma" w:hAnsi="Tahoma" w:cs="Tahoma"/>
        </w:rPr>
        <w:t xml:space="preserve"> será el encargado de llevar luz sobre su funcionamiento y aclarar todo tipo de dudas: cómo se colocan, </w:t>
      </w:r>
      <w:r>
        <w:rPr>
          <w:rFonts w:ascii="Tahoma" w:eastAsia="Tahoma" w:hAnsi="Tahoma" w:cs="Tahoma"/>
        </w:rPr>
        <w:t xml:space="preserve">los mitos del movimiento del ganado, la elección de la balanza electrónica y el armado de una buena base de datos que permita una mayor proyección y gestión. El veterinario también expondrá sobre las múltiples virtudes del sistema, como el recuento exacto </w:t>
      </w:r>
      <w:r>
        <w:rPr>
          <w:rFonts w:ascii="Tahoma" w:eastAsia="Tahoma" w:hAnsi="Tahoma" w:cs="Tahoma"/>
        </w:rPr>
        <w:t>de los animales y un rápido y preciso control de su sanidad.</w:t>
      </w:r>
    </w:p>
    <w:p w:rsidR="00A43CCD" w:rsidRDefault="00A43CCD">
      <w:pPr>
        <w:jc w:val="both"/>
        <w:rPr>
          <w:rFonts w:ascii="Tahoma" w:eastAsia="Tahoma" w:hAnsi="Tahoma" w:cs="Tahoma"/>
        </w:rPr>
      </w:pPr>
    </w:p>
    <w:p w:rsidR="00A43CCD" w:rsidRDefault="00EF29B7">
      <w:pPr>
        <w:jc w:val="both"/>
        <w:rPr>
          <w:rFonts w:ascii="Tahoma" w:eastAsia="Tahoma" w:hAnsi="Tahoma" w:cs="Tahoma"/>
          <w:b/>
        </w:rPr>
      </w:pPr>
      <w:r>
        <w:rPr>
          <w:rFonts w:ascii="Tahoma" w:eastAsia="Tahoma" w:hAnsi="Tahoma" w:cs="Tahoma"/>
          <w:b/>
        </w:rPr>
        <w:t>Un recorrido completo</w:t>
      </w:r>
    </w:p>
    <w:p w:rsidR="00A43CCD" w:rsidRDefault="00EF29B7">
      <w:pPr>
        <w:jc w:val="both"/>
        <w:rPr>
          <w:rFonts w:ascii="Tahoma" w:eastAsia="Tahoma" w:hAnsi="Tahoma" w:cs="Tahoma"/>
        </w:rPr>
      </w:pPr>
      <w:r>
        <w:rPr>
          <w:rFonts w:ascii="Tahoma" w:eastAsia="Tahoma" w:hAnsi="Tahoma" w:cs="Tahoma"/>
        </w:rPr>
        <w:t>El inicio de la jornada tendrá como protagonista principal, sin embargo, a la alfalfa. A las 8:45, los asistentes recibirán todas las proyecciones del cultivo de la mano de</w:t>
      </w:r>
      <w:r>
        <w:rPr>
          <w:rFonts w:ascii="Tahoma" w:eastAsia="Tahoma" w:hAnsi="Tahoma" w:cs="Tahoma"/>
        </w:rPr>
        <w:t xml:space="preserve"> Federico </w:t>
      </w:r>
      <w:proofErr w:type="spellStart"/>
      <w:r>
        <w:rPr>
          <w:rFonts w:ascii="Tahoma" w:eastAsia="Tahoma" w:hAnsi="Tahoma" w:cs="Tahoma"/>
        </w:rPr>
        <w:t>Sciarretta</w:t>
      </w:r>
      <w:proofErr w:type="spellEnd"/>
      <w:r>
        <w:rPr>
          <w:rFonts w:ascii="Tahoma" w:eastAsia="Tahoma" w:hAnsi="Tahoma" w:cs="Tahoma"/>
        </w:rPr>
        <w:t xml:space="preserve"> (Gentos), quien analizará la rentabilidad productiva y económica de la alfalfa. Le seguirá luego Gastón Añez, del semillero KWS, quien brindará al público las distintas alternativas para la implantación de alfalfas de alta productivida</w:t>
      </w:r>
      <w:r>
        <w:rPr>
          <w:rFonts w:ascii="Tahoma" w:eastAsia="Tahoma" w:hAnsi="Tahoma" w:cs="Tahoma"/>
        </w:rPr>
        <w:t>d. Por último, el asesor privado Hernán Villada, se referirá a los beneficios que conlleva la nanotecnología en la fertilización del cultivo.</w:t>
      </w:r>
    </w:p>
    <w:p w:rsidR="00A43CCD" w:rsidRDefault="00A43CCD">
      <w:pPr>
        <w:jc w:val="both"/>
        <w:rPr>
          <w:rFonts w:ascii="Tahoma" w:eastAsia="Tahoma" w:hAnsi="Tahoma" w:cs="Tahoma"/>
        </w:rPr>
      </w:pPr>
    </w:p>
    <w:p w:rsidR="00A43CCD" w:rsidRDefault="00EF29B7">
      <w:pPr>
        <w:jc w:val="both"/>
        <w:rPr>
          <w:rFonts w:ascii="Tahoma" w:eastAsia="Tahoma" w:hAnsi="Tahoma" w:cs="Tahoma"/>
        </w:rPr>
      </w:pPr>
      <w:r>
        <w:rPr>
          <w:rFonts w:ascii="Tahoma" w:eastAsia="Tahoma" w:hAnsi="Tahoma" w:cs="Tahoma"/>
        </w:rPr>
        <w:t>Luego será el turno del maíz, cuando el asesor de Producto de CLAAS, Federico Sánchez, brinde un pantallazo sobre</w:t>
      </w:r>
      <w:r>
        <w:rPr>
          <w:rFonts w:ascii="Tahoma" w:eastAsia="Tahoma" w:hAnsi="Tahoma" w:cs="Tahoma"/>
        </w:rPr>
        <w:t xml:space="preserve"> el presente y futuro del </w:t>
      </w:r>
      <w:proofErr w:type="spellStart"/>
      <w:r>
        <w:rPr>
          <w:rFonts w:ascii="Tahoma" w:eastAsia="Tahoma" w:hAnsi="Tahoma" w:cs="Tahoma"/>
        </w:rPr>
        <w:t>silaje</w:t>
      </w:r>
      <w:proofErr w:type="spellEnd"/>
      <w:r>
        <w:rPr>
          <w:rFonts w:ascii="Tahoma" w:eastAsia="Tahoma" w:hAnsi="Tahoma" w:cs="Tahoma"/>
        </w:rPr>
        <w:t>. En tanto, a las 9:45, Gastón Añez, de KWS, retomará la palabra para contar cómo debería ser un eficiente manejo del cultivo de maíz y girasol, además de comentar las virtudes de la paleta de variedades del semillero con te</w:t>
      </w:r>
      <w:r>
        <w:rPr>
          <w:rFonts w:ascii="Tahoma" w:eastAsia="Tahoma" w:hAnsi="Tahoma" w:cs="Tahoma"/>
        </w:rPr>
        <w:t xml:space="preserve">cnología VIP3. Luego de las charlas a campo será el turno de las dinámicas con maquinaria, donde se podrá ver en acción toda la destreza y tecnología de la maquinaria CLAAS, tanto en la producción de </w:t>
      </w:r>
      <w:proofErr w:type="spellStart"/>
      <w:r>
        <w:rPr>
          <w:rFonts w:ascii="Tahoma" w:eastAsia="Tahoma" w:hAnsi="Tahoma" w:cs="Tahoma"/>
        </w:rPr>
        <w:t>silajes</w:t>
      </w:r>
      <w:proofErr w:type="spellEnd"/>
      <w:r>
        <w:rPr>
          <w:rFonts w:ascii="Tahoma" w:eastAsia="Tahoma" w:hAnsi="Tahoma" w:cs="Tahoma"/>
        </w:rPr>
        <w:t xml:space="preserve"> con base alfalfa, como en el picado y cosecha de</w:t>
      </w:r>
      <w:r>
        <w:rPr>
          <w:rFonts w:ascii="Tahoma" w:eastAsia="Tahoma" w:hAnsi="Tahoma" w:cs="Tahoma"/>
        </w:rPr>
        <w:t xml:space="preserve"> maíz. </w:t>
      </w:r>
    </w:p>
    <w:p w:rsidR="00A43CCD" w:rsidRDefault="00A43CCD">
      <w:pPr>
        <w:jc w:val="both"/>
        <w:rPr>
          <w:rFonts w:ascii="Tahoma" w:eastAsia="Tahoma" w:hAnsi="Tahoma" w:cs="Tahoma"/>
        </w:rPr>
      </w:pPr>
    </w:p>
    <w:p w:rsidR="00A43CCD" w:rsidRDefault="00EF29B7">
      <w:pPr>
        <w:jc w:val="both"/>
        <w:rPr>
          <w:rFonts w:ascii="Tahoma" w:eastAsia="Tahoma" w:hAnsi="Tahoma" w:cs="Tahoma"/>
        </w:rPr>
      </w:pPr>
      <w:r>
        <w:rPr>
          <w:rFonts w:ascii="Tahoma" w:eastAsia="Tahoma" w:hAnsi="Tahoma" w:cs="Tahoma"/>
        </w:rPr>
        <w:t xml:space="preserve">Más tarde, el capítulo de pasturas será abierto por los ya mencionados Joaquín </w:t>
      </w:r>
      <w:proofErr w:type="spellStart"/>
      <w:r>
        <w:rPr>
          <w:rFonts w:ascii="Tahoma" w:eastAsia="Tahoma" w:hAnsi="Tahoma" w:cs="Tahoma"/>
        </w:rPr>
        <w:t>Arzubi</w:t>
      </w:r>
      <w:proofErr w:type="spellEnd"/>
      <w:r>
        <w:rPr>
          <w:rFonts w:ascii="Tahoma" w:eastAsia="Tahoma" w:hAnsi="Tahoma" w:cs="Tahoma"/>
        </w:rPr>
        <w:t xml:space="preserve"> Borda y Julián Torres de </w:t>
      </w:r>
      <w:proofErr w:type="spellStart"/>
      <w:r>
        <w:rPr>
          <w:rFonts w:ascii="Tahoma" w:eastAsia="Tahoma" w:hAnsi="Tahoma" w:cs="Tahoma"/>
        </w:rPr>
        <w:t>Kelpie</w:t>
      </w:r>
      <w:proofErr w:type="spellEnd"/>
      <w:r>
        <w:rPr>
          <w:rFonts w:ascii="Tahoma" w:eastAsia="Tahoma" w:hAnsi="Tahoma" w:cs="Tahoma"/>
        </w:rPr>
        <w:t>, a los que les seguirá Ignacio Ávila, de Gentos, quien ofrecerá a los asistentes distintas recomendaciones de manejo del pastoreo</w:t>
      </w:r>
      <w:r>
        <w:rPr>
          <w:rFonts w:ascii="Tahoma" w:eastAsia="Tahoma" w:hAnsi="Tahoma" w:cs="Tahoma"/>
        </w:rPr>
        <w:t xml:space="preserve"> en gramíneas templadas. En tanto, al mediodía participarán los técnicos de INTA Villegas para hablar de la suplementación estratégica en pastoreo y más tarde el veterinario Federico </w:t>
      </w:r>
      <w:proofErr w:type="spellStart"/>
      <w:r>
        <w:rPr>
          <w:rFonts w:ascii="Tahoma" w:eastAsia="Tahoma" w:hAnsi="Tahoma" w:cs="Tahoma"/>
        </w:rPr>
        <w:t>Galigniana</w:t>
      </w:r>
      <w:proofErr w:type="spellEnd"/>
      <w:r>
        <w:rPr>
          <w:rFonts w:ascii="Tahoma" w:eastAsia="Tahoma" w:hAnsi="Tahoma" w:cs="Tahoma"/>
        </w:rPr>
        <w:t xml:space="preserve"> disertará sobre las ventajas y beneficios del uso de  la carav</w:t>
      </w:r>
      <w:r>
        <w:rPr>
          <w:rFonts w:ascii="Tahoma" w:eastAsia="Tahoma" w:hAnsi="Tahoma" w:cs="Tahoma"/>
        </w:rPr>
        <w:t xml:space="preserve">ana electrónica en ganadería. </w:t>
      </w:r>
    </w:p>
    <w:p w:rsidR="00A43CCD" w:rsidRDefault="00A43CCD">
      <w:pPr>
        <w:jc w:val="both"/>
        <w:rPr>
          <w:rFonts w:ascii="Tahoma" w:eastAsia="Tahoma" w:hAnsi="Tahoma" w:cs="Tahoma"/>
        </w:rPr>
      </w:pPr>
    </w:p>
    <w:p w:rsidR="00A43CCD" w:rsidRDefault="00EF29B7">
      <w:pPr>
        <w:jc w:val="both"/>
        <w:rPr>
          <w:rFonts w:ascii="Tahoma" w:eastAsia="Tahoma" w:hAnsi="Tahoma" w:cs="Tahoma"/>
        </w:rPr>
      </w:pPr>
      <w:r>
        <w:rPr>
          <w:rFonts w:ascii="Tahoma" w:eastAsia="Tahoma" w:hAnsi="Tahoma" w:cs="Tahoma"/>
        </w:rPr>
        <w:lastRenderedPageBreak/>
        <w:t>Previo al almuerzo, el público podrá gozar de una nueva dinámica de maquinaria pero esta vez de cosecha. Además de participar las cosechadoras CLAAS se podrá ver también la performance de otras marcas que participan de la jo</w:t>
      </w:r>
      <w:r>
        <w:rPr>
          <w:rFonts w:ascii="Tahoma" w:eastAsia="Tahoma" w:hAnsi="Tahoma" w:cs="Tahoma"/>
        </w:rPr>
        <w:t xml:space="preserve">rnada como </w:t>
      </w:r>
      <w:proofErr w:type="spellStart"/>
      <w:r>
        <w:rPr>
          <w:rFonts w:ascii="Tahoma" w:eastAsia="Tahoma" w:hAnsi="Tahoma" w:cs="Tahoma"/>
        </w:rPr>
        <w:t>Mainero</w:t>
      </w:r>
      <w:proofErr w:type="spellEnd"/>
      <w:r>
        <w:rPr>
          <w:rFonts w:ascii="Tahoma" w:eastAsia="Tahoma" w:hAnsi="Tahoma" w:cs="Tahoma"/>
        </w:rPr>
        <w:t xml:space="preserve">, </w:t>
      </w:r>
      <w:proofErr w:type="spellStart"/>
      <w:r>
        <w:rPr>
          <w:rFonts w:ascii="Tahoma" w:eastAsia="Tahoma" w:hAnsi="Tahoma" w:cs="Tahoma"/>
        </w:rPr>
        <w:t>Cestari</w:t>
      </w:r>
      <w:proofErr w:type="spellEnd"/>
      <w:r>
        <w:rPr>
          <w:rFonts w:ascii="Tahoma" w:eastAsia="Tahoma" w:hAnsi="Tahoma" w:cs="Tahoma"/>
        </w:rPr>
        <w:t xml:space="preserve">, Jacto, </w:t>
      </w:r>
      <w:proofErr w:type="spellStart"/>
      <w:r>
        <w:rPr>
          <w:rFonts w:ascii="Tahoma" w:eastAsia="Tahoma" w:hAnsi="Tahoma" w:cs="Tahoma"/>
        </w:rPr>
        <w:t>Richiger</w:t>
      </w:r>
      <w:proofErr w:type="spellEnd"/>
      <w:r>
        <w:rPr>
          <w:rFonts w:ascii="Tahoma" w:eastAsia="Tahoma" w:hAnsi="Tahoma" w:cs="Tahoma"/>
        </w:rPr>
        <w:t xml:space="preserve">, Apache y </w:t>
      </w:r>
      <w:proofErr w:type="spellStart"/>
      <w:r>
        <w:rPr>
          <w:rFonts w:ascii="Tahoma" w:eastAsia="Tahoma" w:hAnsi="Tahoma" w:cs="Tahoma"/>
        </w:rPr>
        <w:t>Plastar</w:t>
      </w:r>
      <w:proofErr w:type="spellEnd"/>
      <w:r>
        <w:rPr>
          <w:rFonts w:ascii="Tahoma" w:eastAsia="Tahoma" w:hAnsi="Tahoma" w:cs="Tahoma"/>
        </w:rPr>
        <w:t>.</w:t>
      </w:r>
    </w:p>
    <w:p w:rsidR="00A43CCD" w:rsidRDefault="00A43CCD">
      <w:pPr>
        <w:jc w:val="both"/>
        <w:rPr>
          <w:rFonts w:ascii="Tahoma" w:eastAsia="Tahoma" w:hAnsi="Tahoma" w:cs="Tahoma"/>
        </w:rPr>
      </w:pPr>
    </w:p>
    <w:p w:rsidR="00A43CCD" w:rsidRDefault="00EF29B7">
      <w:pPr>
        <w:jc w:val="both"/>
        <w:rPr>
          <w:rFonts w:ascii="Tahoma" w:eastAsia="Tahoma" w:hAnsi="Tahoma" w:cs="Tahoma"/>
        </w:rPr>
      </w:pPr>
      <w:r>
        <w:rPr>
          <w:rFonts w:ascii="Tahoma" w:eastAsia="Tahoma" w:hAnsi="Tahoma" w:cs="Tahoma"/>
        </w:rPr>
        <w:t xml:space="preserve">Por último, los asistentes a la jornada podrán aprender sobre cómo </w:t>
      </w:r>
      <w:proofErr w:type="spellStart"/>
      <w:r>
        <w:rPr>
          <w:rFonts w:ascii="Tahoma" w:eastAsia="Tahoma" w:hAnsi="Tahoma" w:cs="Tahoma"/>
        </w:rPr>
        <w:t>gerenciar</w:t>
      </w:r>
      <w:proofErr w:type="spellEnd"/>
      <w:r>
        <w:rPr>
          <w:rFonts w:ascii="Tahoma" w:eastAsia="Tahoma" w:hAnsi="Tahoma" w:cs="Tahoma"/>
        </w:rPr>
        <w:t xml:space="preserve"> eficientemente sus empresas agropecuarias, a través de la charla que dará en auditorio Ezequiel Cruz, miembro de G</w:t>
      </w:r>
      <w:r>
        <w:rPr>
          <w:rFonts w:ascii="Tahoma" w:eastAsia="Tahoma" w:hAnsi="Tahoma" w:cs="Tahoma"/>
        </w:rPr>
        <w:t xml:space="preserve">rupo Cencerro, una consultora dedicada a acompañar a los productores en la mejora de la gestión y administración de sus negocios. Presentarán en Ameghino el caso de José, un productor bonaerense que sentía que su negocio pendía de un hilo, y gracias </w:t>
      </w:r>
      <w:proofErr w:type="spellStart"/>
      <w:proofErr w:type="gramStart"/>
      <w:r>
        <w:rPr>
          <w:rFonts w:ascii="Tahoma" w:eastAsia="Tahoma" w:hAnsi="Tahoma" w:cs="Tahoma"/>
        </w:rPr>
        <w:t>a el</w:t>
      </w:r>
      <w:proofErr w:type="spellEnd"/>
      <w:proofErr w:type="gramEnd"/>
      <w:r>
        <w:rPr>
          <w:rFonts w:ascii="Tahoma" w:eastAsia="Tahoma" w:hAnsi="Tahoma" w:cs="Tahoma"/>
        </w:rPr>
        <w:t xml:space="preserve"> o</w:t>
      </w:r>
      <w:r>
        <w:rPr>
          <w:rFonts w:ascii="Tahoma" w:eastAsia="Tahoma" w:hAnsi="Tahoma" w:cs="Tahoma"/>
        </w:rPr>
        <w:t xml:space="preserve">rdenamiento de su empresa logró afrontar deudas y hoy está pensando en ampliar su estructura productiva.  </w:t>
      </w:r>
    </w:p>
    <w:p w:rsidR="00A43CCD" w:rsidRDefault="00A43CCD">
      <w:pPr>
        <w:jc w:val="both"/>
        <w:rPr>
          <w:rFonts w:ascii="Tahoma" w:eastAsia="Tahoma" w:hAnsi="Tahoma" w:cs="Tahoma"/>
        </w:rPr>
      </w:pPr>
    </w:p>
    <w:p w:rsidR="00A43CCD" w:rsidRDefault="00EF29B7">
      <w:pPr>
        <w:jc w:val="both"/>
        <w:rPr>
          <w:rFonts w:ascii="Tahoma" w:eastAsia="Tahoma" w:hAnsi="Tahoma" w:cs="Tahoma"/>
        </w:rPr>
      </w:pPr>
      <w:r>
        <w:rPr>
          <w:rFonts w:ascii="Tahoma" w:eastAsia="Tahoma" w:hAnsi="Tahoma" w:cs="Tahoma"/>
        </w:rPr>
        <w:t>Por la mañana, y en paralelo a esta serie de contenidos, CLAAS dispondrá nuevamente de un espacio exclusivo para sus clientes. Se trata de “</w:t>
      </w:r>
      <w:proofErr w:type="spellStart"/>
      <w:r>
        <w:rPr>
          <w:rFonts w:ascii="Tahoma" w:eastAsia="Tahoma" w:hAnsi="Tahoma" w:cs="Tahoma"/>
        </w:rPr>
        <w:t>World</w:t>
      </w:r>
      <w:proofErr w:type="spellEnd"/>
      <w:r>
        <w:rPr>
          <w:rFonts w:ascii="Tahoma" w:eastAsia="Tahoma" w:hAnsi="Tahoma" w:cs="Tahoma"/>
        </w:rPr>
        <w:t xml:space="preserve"> CL</w:t>
      </w:r>
      <w:r>
        <w:rPr>
          <w:rFonts w:ascii="Tahoma" w:eastAsia="Tahoma" w:hAnsi="Tahoma" w:cs="Tahoma"/>
        </w:rPr>
        <w:t>AAS”, una actividad que hizo su debut en la última edición de “Experiencia Forrajera y en Cosecha” y fue muy bien recibida. Allí una serie de invitados especiales podrán acceder a pruebas de equipos nuevos y usados, interactuar con el equipo técnico y come</w:t>
      </w:r>
      <w:r>
        <w:rPr>
          <w:rFonts w:ascii="Tahoma" w:eastAsia="Tahoma" w:hAnsi="Tahoma" w:cs="Tahoma"/>
        </w:rPr>
        <w:t>rcial de CLAAS, conocer ofertas comerciales, financiamiento y novedades del servicio post venta con descuentos y promociones.</w:t>
      </w:r>
    </w:p>
    <w:p w:rsidR="00A43CCD" w:rsidRDefault="00A43CCD">
      <w:pPr>
        <w:jc w:val="both"/>
        <w:rPr>
          <w:rFonts w:ascii="Tahoma" w:eastAsia="Tahoma" w:hAnsi="Tahoma" w:cs="Tahoma"/>
        </w:rPr>
      </w:pPr>
    </w:p>
    <w:p w:rsidR="00A43CCD" w:rsidRDefault="00EF29B7">
      <w:pPr>
        <w:jc w:val="both"/>
        <w:rPr>
          <w:rFonts w:ascii="Tahoma" w:eastAsia="Tahoma" w:hAnsi="Tahoma" w:cs="Tahoma"/>
        </w:rPr>
      </w:pPr>
      <w:r>
        <w:rPr>
          <w:rFonts w:ascii="Tahoma" w:eastAsia="Tahoma" w:hAnsi="Tahoma" w:cs="Tahoma"/>
        </w:rPr>
        <w:t>La actividad es gratuita y no se suspende por lluvia. Los interesados pueden inscribirse online ingresando a www.experienciaforra</w:t>
      </w:r>
      <w:r>
        <w:rPr>
          <w:rFonts w:ascii="Tahoma" w:eastAsia="Tahoma" w:hAnsi="Tahoma" w:cs="Tahoma"/>
        </w:rPr>
        <w:t>jera.com, llamando al 03493-427-700, o escribiendo a info.argentina@claas.com</w:t>
      </w:r>
    </w:p>
    <w:p w:rsidR="00A43CCD" w:rsidRDefault="00A43CCD">
      <w:pPr>
        <w:jc w:val="both"/>
        <w:rPr>
          <w:rFonts w:ascii="Tahoma" w:eastAsia="Tahoma" w:hAnsi="Tahoma" w:cs="Tahoma"/>
        </w:rPr>
      </w:pPr>
    </w:p>
    <w:p w:rsidR="00A43CCD" w:rsidRDefault="00A43CCD">
      <w:pPr>
        <w:jc w:val="both"/>
        <w:rPr>
          <w:rFonts w:ascii="Tahoma" w:eastAsia="Tahoma" w:hAnsi="Tahoma" w:cs="Tahoma"/>
        </w:rPr>
      </w:pPr>
    </w:p>
    <w:p w:rsidR="00A43CCD" w:rsidRDefault="00EF29B7">
      <w:pPr>
        <w:pBdr>
          <w:top w:val="nil"/>
          <w:left w:val="nil"/>
          <w:bottom w:val="nil"/>
          <w:right w:val="nil"/>
          <w:between w:val="nil"/>
        </w:pBdr>
        <w:tabs>
          <w:tab w:val="center" w:pos="4536"/>
          <w:tab w:val="right" w:pos="9072"/>
        </w:tabs>
        <w:spacing w:after="240"/>
        <w:jc w:val="both"/>
        <w:rPr>
          <w:rFonts w:ascii="Tahoma" w:eastAsia="Tahoma" w:hAnsi="Tahoma" w:cs="Tahoma"/>
          <w:color w:val="000000"/>
        </w:rPr>
      </w:pPr>
      <w:proofErr w:type="spellStart"/>
      <w:r>
        <w:rPr>
          <w:rFonts w:ascii="Tahoma" w:eastAsia="Tahoma" w:hAnsi="Tahoma" w:cs="Tahoma"/>
          <w:color w:val="000000"/>
        </w:rPr>
        <w:t>Podés</w:t>
      </w:r>
      <w:proofErr w:type="spellEnd"/>
      <w:r>
        <w:rPr>
          <w:rFonts w:ascii="Tahoma" w:eastAsia="Tahoma" w:hAnsi="Tahoma" w:cs="Tahoma"/>
          <w:color w:val="000000"/>
        </w:rPr>
        <w:t xml:space="preserve"> seguir a CLAAS Argentina en las redes</w:t>
      </w:r>
    </w:p>
    <w:p w:rsidR="00A43CCD" w:rsidRDefault="00EF29B7">
      <w:pPr>
        <w:pBdr>
          <w:top w:val="nil"/>
          <w:left w:val="nil"/>
          <w:bottom w:val="nil"/>
          <w:right w:val="nil"/>
          <w:between w:val="nil"/>
        </w:pBdr>
        <w:tabs>
          <w:tab w:val="left" w:pos="6450"/>
        </w:tabs>
        <w:spacing w:after="240"/>
        <w:jc w:val="both"/>
        <w:rPr>
          <w:rFonts w:ascii="Tahoma" w:eastAsia="Tahoma" w:hAnsi="Tahoma" w:cs="Tahoma"/>
          <w:color w:val="000000"/>
        </w:rPr>
      </w:pPr>
      <w:r>
        <w:rPr>
          <w:rFonts w:ascii="Tahoma" w:eastAsia="Tahoma" w:hAnsi="Tahoma" w:cs="Tahoma"/>
          <w:noProof/>
          <w:color w:val="000000"/>
          <w:vertAlign w:val="subscript"/>
          <w:lang w:val="es-AR"/>
        </w:rPr>
        <w:drawing>
          <wp:inline distT="0" distB="0" distL="114300" distR="114300">
            <wp:extent cx="114300" cy="114300"/>
            <wp:effectExtent l="0" t="0" r="0" b="0"/>
            <wp:docPr id="1"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7"/>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rPr>
        <w:t xml:space="preserve"> </w:t>
      </w:r>
      <w:proofErr w:type="spellStart"/>
      <w:r>
        <w:rPr>
          <w:rFonts w:ascii="Tahoma" w:eastAsia="Tahoma" w:hAnsi="Tahoma" w:cs="Tahoma"/>
          <w:color w:val="000000"/>
        </w:rPr>
        <w:t>CLAAS.Argentina</w:t>
      </w:r>
      <w:proofErr w:type="spellEnd"/>
      <w:r>
        <w:rPr>
          <w:rFonts w:ascii="Tahoma" w:eastAsia="Tahoma" w:hAnsi="Tahoma" w:cs="Tahoma"/>
          <w:color w:val="000000"/>
        </w:rPr>
        <w:t xml:space="preserve"> </w:t>
      </w:r>
      <w:r>
        <w:rPr>
          <w:rFonts w:ascii="Tahoma" w:eastAsia="Tahoma" w:hAnsi="Tahoma" w:cs="Tahoma"/>
          <w:noProof/>
          <w:color w:val="000000"/>
          <w:lang w:val="es-AR"/>
        </w:rPr>
        <w:drawing>
          <wp:inline distT="0" distB="0" distL="114300" distR="114300">
            <wp:extent cx="114300" cy="114300"/>
            <wp:effectExtent l="0" t="0" r="0" b="0"/>
            <wp:docPr id="3" name="image4.png" descr="Twitter"/>
            <wp:cNvGraphicFramePr/>
            <a:graphic xmlns:a="http://schemas.openxmlformats.org/drawingml/2006/main">
              <a:graphicData uri="http://schemas.openxmlformats.org/drawingml/2006/picture">
                <pic:pic xmlns:pic="http://schemas.openxmlformats.org/drawingml/2006/picture">
                  <pic:nvPicPr>
                    <pic:cNvPr id="0" name="image4.png" descr="Twitter"/>
                    <pic:cNvPicPr preferRelativeResize="0"/>
                  </pic:nvPicPr>
                  <pic:blipFill>
                    <a:blip r:embed="rId8"/>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rPr>
        <w:t xml:space="preserve"> @</w:t>
      </w:r>
      <w:proofErr w:type="spellStart"/>
      <w:r>
        <w:rPr>
          <w:rFonts w:ascii="Tahoma" w:eastAsia="Tahoma" w:hAnsi="Tahoma" w:cs="Tahoma"/>
          <w:color w:val="000000"/>
        </w:rPr>
        <w:t>CLAAS_Argentina</w:t>
      </w:r>
      <w:proofErr w:type="spellEnd"/>
      <w:r>
        <w:rPr>
          <w:rFonts w:ascii="Tahoma" w:eastAsia="Tahoma" w:hAnsi="Tahoma" w:cs="Tahoma"/>
          <w:color w:val="000000"/>
        </w:rPr>
        <w:t xml:space="preserve"> </w:t>
      </w:r>
      <w:r>
        <w:rPr>
          <w:rFonts w:ascii="Tahoma" w:eastAsia="Tahoma" w:hAnsi="Tahoma" w:cs="Tahoma"/>
          <w:noProof/>
          <w:color w:val="000000"/>
          <w:lang w:val="es-AR"/>
        </w:rPr>
        <w:drawing>
          <wp:inline distT="0" distB="0" distL="114300" distR="114300">
            <wp:extent cx="125730" cy="113030"/>
            <wp:effectExtent l="0" t="0" r="0" b="0"/>
            <wp:docPr id="2" name="image1.jp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1.jpg" descr="C:\Users\Usuario\AppData\Local\Microsoft\Windows\INetCache\Content.Word\160511143151_instagram_nuevo_logo_640x360_instagram_nocredit.jpg"/>
                    <pic:cNvPicPr preferRelativeResize="0"/>
                  </pic:nvPicPr>
                  <pic:blipFill>
                    <a:blip r:embed="rId9"/>
                    <a:srcRect/>
                    <a:stretch>
                      <a:fillRect/>
                    </a:stretch>
                  </pic:blipFill>
                  <pic:spPr>
                    <a:xfrm>
                      <a:off x="0" y="0"/>
                      <a:ext cx="125730" cy="113030"/>
                    </a:xfrm>
                    <a:prstGeom prst="rect">
                      <a:avLst/>
                    </a:prstGeom>
                    <a:ln/>
                  </pic:spPr>
                </pic:pic>
              </a:graphicData>
            </a:graphic>
          </wp:inline>
        </w:drawing>
      </w:r>
      <w:r>
        <w:rPr>
          <w:rFonts w:ascii="Tahoma" w:eastAsia="Tahoma" w:hAnsi="Tahoma" w:cs="Tahoma"/>
          <w:color w:val="000000"/>
        </w:rPr>
        <w:t xml:space="preserve"> </w:t>
      </w:r>
      <w:proofErr w:type="spellStart"/>
      <w:r>
        <w:rPr>
          <w:rFonts w:ascii="Tahoma" w:eastAsia="Tahoma" w:hAnsi="Tahoma" w:cs="Tahoma"/>
          <w:color w:val="000000"/>
        </w:rPr>
        <w:t>CLAAS_Argentina</w:t>
      </w:r>
      <w:proofErr w:type="spellEnd"/>
    </w:p>
    <w:sectPr w:rsidR="00A43CCD">
      <w:headerReference w:type="default" r:id="rId10"/>
      <w:footerReference w:type="default" r:id="rId11"/>
      <w:headerReference w:type="first" r:id="rId12"/>
      <w:footerReference w:type="first" r:id="rId13"/>
      <w:pgSz w:w="11906" w:h="16838"/>
      <w:pgMar w:top="1384" w:right="1418" w:bottom="1134" w:left="1418" w:header="284" w:footer="5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B7" w:rsidRDefault="00EF29B7">
      <w:r>
        <w:separator/>
      </w:r>
    </w:p>
  </w:endnote>
  <w:endnote w:type="continuationSeparator" w:id="0">
    <w:p w:rsidR="00EF29B7" w:rsidRDefault="00EF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CD" w:rsidRDefault="00EF29B7">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r>
      <w:rPr>
        <w:rFonts w:ascii="Tahoma" w:eastAsia="Tahoma" w:hAnsi="Tahoma" w:cs="Tahoma"/>
        <w:color w:val="000000"/>
        <w:sz w:val="14"/>
        <w:szCs w:val="14"/>
      </w:rPr>
      <w:t xml:space="preserve">Prensa: SAVIA Comunicación </w:t>
    </w:r>
  </w:p>
  <w:p w:rsidR="00A43CCD" w:rsidRDefault="00EF29B7">
    <w:pPr>
      <w:pBdr>
        <w:top w:val="nil"/>
        <w:left w:val="nil"/>
        <w:bottom w:val="nil"/>
        <w:right w:val="nil"/>
        <w:between w:val="nil"/>
      </w:pBdr>
      <w:tabs>
        <w:tab w:val="left" w:pos="555"/>
      </w:tabs>
      <w:jc w:val="right"/>
      <w:rPr>
        <w:rFonts w:ascii="Tahoma" w:eastAsia="Tahoma" w:hAnsi="Tahoma" w:cs="Tahoma"/>
        <w:color w:val="000000"/>
        <w:sz w:val="14"/>
        <w:szCs w:val="14"/>
      </w:rPr>
    </w:pPr>
    <w:r>
      <w:rPr>
        <w:rFonts w:ascii="Tahoma" w:eastAsia="Tahoma" w:hAnsi="Tahoma" w:cs="Tahoma"/>
        <w:color w:val="000000"/>
        <w:sz w:val="14"/>
        <w:szCs w:val="14"/>
      </w:rPr>
      <w:t xml:space="preserve"> Tel. 011 4545 7734 - </w:t>
    </w:r>
    <w:hyperlink r:id="rId1">
      <w:r>
        <w:rPr>
          <w:rFonts w:ascii="Tahoma" w:eastAsia="Tahoma" w:hAnsi="Tahoma" w:cs="Tahoma"/>
          <w:color w:val="000000"/>
          <w:sz w:val="14"/>
          <w:szCs w:val="14"/>
        </w:rPr>
        <w:t>prensa@saviacomunicacion.com.ar</w:t>
      </w:r>
    </w:hyperlink>
  </w:p>
  <w:p w:rsidR="00A43CCD" w:rsidRDefault="00EF29B7">
    <w:pPr>
      <w:pBdr>
        <w:top w:val="nil"/>
        <w:left w:val="nil"/>
        <w:bottom w:val="nil"/>
        <w:right w:val="nil"/>
        <w:between w:val="nil"/>
      </w:pBdr>
      <w:tabs>
        <w:tab w:val="left" w:pos="6450"/>
      </w:tabs>
      <w:jc w:val="right"/>
      <w:rPr>
        <w:rFonts w:ascii="Tahoma" w:eastAsia="Tahoma" w:hAnsi="Tahoma" w:cs="Tahoma"/>
        <w:color w:val="000000"/>
        <w:sz w:val="14"/>
        <w:szCs w:val="14"/>
      </w:rPr>
    </w:pPr>
    <w:hyperlink r:id="rId2">
      <w:r>
        <w:rPr>
          <w:rFonts w:ascii="Tahoma" w:eastAsia="Tahoma" w:hAnsi="Tahoma" w:cs="Tahoma"/>
          <w:color w:val="000000"/>
          <w:sz w:val="14"/>
          <w:szCs w:val="14"/>
        </w:rPr>
        <w:t>www.saviacomunicacion.com.ar</w:t>
      </w:r>
    </w:hyperlink>
    <w:r>
      <w:rPr>
        <w:rFonts w:ascii="Tahoma" w:eastAsia="Tahoma" w:hAnsi="Tahoma" w:cs="Tahoma"/>
        <w:color w:val="000000"/>
        <w:sz w:val="14"/>
        <w:szCs w:val="14"/>
      </w:rPr>
      <w:t xml:space="preserve">   </w:t>
    </w:r>
  </w:p>
  <w:p w:rsidR="00A43CCD" w:rsidRDefault="00EF29B7">
    <w:pPr>
      <w:pBdr>
        <w:top w:val="nil"/>
        <w:left w:val="nil"/>
        <w:bottom w:val="nil"/>
        <w:right w:val="nil"/>
        <w:between w:val="nil"/>
      </w:pBdr>
      <w:tabs>
        <w:tab w:val="left" w:pos="6450"/>
      </w:tabs>
      <w:jc w:val="right"/>
      <w:rPr>
        <w:rFonts w:ascii="Tahoma" w:eastAsia="Tahoma" w:hAnsi="Tahoma" w:cs="Tahoma"/>
        <w:color w:val="000000"/>
        <w:sz w:val="14"/>
        <w:szCs w:val="14"/>
      </w:rPr>
    </w:pPr>
    <w:r>
      <w:rPr>
        <w:rFonts w:ascii="Tahoma" w:eastAsia="Tahoma" w:hAnsi="Tahoma" w:cs="Tahoma"/>
        <w:noProof/>
        <w:color w:val="000000"/>
        <w:sz w:val="14"/>
        <w:szCs w:val="14"/>
        <w:vertAlign w:val="subscript"/>
        <w:lang w:val="es-AR"/>
      </w:rPr>
      <w:drawing>
        <wp:inline distT="0" distB="0" distL="114300" distR="114300">
          <wp:extent cx="114300" cy="114300"/>
          <wp:effectExtent l="0" t="0" r="0" b="0"/>
          <wp:docPr id="6"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sz w:val="14"/>
        <w:szCs w:val="14"/>
      </w:rPr>
      <w:t xml:space="preserve"> </w:t>
    </w:r>
    <w:proofErr w:type="spellStart"/>
    <w:r>
      <w:rPr>
        <w:rFonts w:ascii="Tahoma" w:eastAsia="Tahoma" w:hAnsi="Tahoma" w:cs="Tahoma"/>
        <w:color w:val="000000"/>
        <w:sz w:val="14"/>
        <w:szCs w:val="14"/>
      </w:rPr>
      <w:t>savia.comunicacion</w:t>
    </w:r>
    <w:proofErr w:type="spellEnd"/>
    <w:r>
      <w:rPr>
        <w:rFonts w:ascii="Tahoma" w:eastAsia="Tahoma" w:hAnsi="Tahoma" w:cs="Tahoma"/>
        <w:color w:val="000000"/>
        <w:sz w:val="14"/>
        <w:szCs w:val="14"/>
      </w:rPr>
      <w:t xml:space="preserve"> </w:t>
    </w:r>
    <w:r>
      <w:rPr>
        <w:rFonts w:ascii="Tahoma" w:eastAsia="Tahoma" w:hAnsi="Tahoma" w:cs="Tahoma"/>
        <w:noProof/>
        <w:color w:val="000000"/>
        <w:sz w:val="14"/>
        <w:szCs w:val="14"/>
        <w:lang w:val="es-AR"/>
      </w:rPr>
      <w:drawing>
        <wp:inline distT="0" distB="0" distL="114300" distR="114300">
          <wp:extent cx="114300" cy="114300"/>
          <wp:effectExtent l="0" t="0" r="0" b="0"/>
          <wp:docPr id="9" name="image4.png" descr="Twitter"/>
          <wp:cNvGraphicFramePr/>
          <a:graphic xmlns:a="http://schemas.openxmlformats.org/drawingml/2006/main">
            <a:graphicData uri="http://schemas.openxmlformats.org/drawingml/2006/picture">
              <pic:pic xmlns:pic="http://schemas.openxmlformats.org/drawingml/2006/picture">
                <pic:nvPicPr>
                  <pic:cNvPr id="0" name="image4.png" descr="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sz w:val="14"/>
        <w:szCs w:val="14"/>
      </w:rPr>
      <w:t xml:space="preserve"> @</w:t>
    </w:r>
    <w:proofErr w:type="spellStart"/>
    <w:r>
      <w:rPr>
        <w:rFonts w:ascii="Tahoma" w:eastAsia="Tahoma" w:hAnsi="Tahoma" w:cs="Tahoma"/>
        <w:color w:val="000000"/>
        <w:sz w:val="14"/>
        <w:szCs w:val="14"/>
      </w:rPr>
      <w:t>saviaprensa</w:t>
    </w:r>
    <w:proofErr w:type="spellEnd"/>
    <w:r>
      <w:rPr>
        <w:color w:val="000000"/>
      </w:rPr>
      <w:t xml:space="preserve"> </w:t>
    </w:r>
    <w:r>
      <w:rPr>
        <w:rFonts w:ascii="Tahoma" w:eastAsia="Tahoma" w:hAnsi="Tahoma" w:cs="Tahoma"/>
        <w:noProof/>
        <w:color w:val="000000"/>
        <w:sz w:val="14"/>
        <w:szCs w:val="14"/>
        <w:lang w:val="es-AR"/>
      </w:rPr>
      <w:drawing>
        <wp:inline distT="0" distB="0" distL="114300" distR="114300">
          <wp:extent cx="125730" cy="113030"/>
          <wp:effectExtent l="0" t="0" r="0" b="0"/>
          <wp:docPr id="8" name="image1.jp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1.jpg" descr="C:\Users\Usuario\AppData\Local\Microsoft\Windows\INetCache\Content.Word\160511143151_instagram_nuevo_logo_640x360_instagram_nocredit.jpg"/>
                  <pic:cNvPicPr preferRelativeResize="0"/>
                </pic:nvPicPr>
                <pic:blipFill>
                  <a:blip r:embed="rId5"/>
                  <a:srcRect/>
                  <a:stretch>
                    <a:fillRect/>
                  </a:stretch>
                </pic:blipFill>
                <pic:spPr>
                  <a:xfrm>
                    <a:off x="0" y="0"/>
                    <a:ext cx="125730" cy="113030"/>
                  </a:xfrm>
                  <a:prstGeom prst="rect">
                    <a:avLst/>
                  </a:prstGeom>
                  <a:ln/>
                </pic:spPr>
              </pic:pic>
            </a:graphicData>
          </a:graphic>
        </wp:inline>
      </w:drawing>
    </w:r>
    <w:r>
      <w:rPr>
        <w:color w:val="000000"/>
      </w:rPr>
      <w:t xml:space="preserve"> </w:t>
    </w:r>
    <w:proofErr w:type="spellStart"/>
    <w:r>
      <w:rPr>
        <w:rFonts w:ascii="Tahoma" w:eastAsia="Tahoma" w:hAnsi="Tahoma" w:cs="Tahoma"/>
        <w:color w:val="000000"/>
        <w:sz w:val="14"/>
        <w:szCs w:val="14"/>
      </w:rPr>
      <w:t>saviacomunicacion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CD" w:rsidRDefault="00A43CCD">
    <w:pPr>
      <w:keepNext/>
      <w:pBdr>
        <w:top w:val="nil"/>
        <w:left w:val="nil"/>
        <w:bottom w:val="nil"/>
        <w:right w:val="nil"/>
        <w:between w:val="nil"/>
      </w:pBdr>
      <w:rPr>
        <w:b/>
        <w:color w:val="000000"/>
        <w:sz w:val="12"/>
        <w:szCs w:val="12"/>
      </w:rPr>
    </w:pPr>
  </w:p>
  <w:p w:rsidR="00A43CCD" w:rsidRDefault="00EF29B7">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r>
      <w:rPr>
        <w:rFonts w:ascii="Tahoma" w:eastAsia="Tahoma" w:hAnsi="Tahoma" w:cs="Tahoma"/>
        <w:color w:val="000000"/>
        <w:sz w:val="14"/>
        <w:szCs w:val="14"/>
      </w:rPr>
      <w:t xml:space="preserve">Prensa: SAVIA Comunicación </w:t>
    </w:r>
  </w:p>
  <w:p w:rsidR="00A43CCD" w:rsidRDefault="00EF29B7">
    <w:pPr>
      <w:pBdr>
        <w:top w:val="nil"/>
        <w:left w:val="nil"/>
        <w:bottom w:val="nil"/>
        <w:right w:val="nil"/>
        <w:between w:val="nil"/>
      </w:pBdr>
      <w:tabs>
        <w:tab w:val="left" w:pos="555"/>
      </w:tabs>
      <w:jc w:val="right"/>
      <w:rPr>
        <w:rFonts w:ascii="Tahoma" w:eastAsia="Tahoma" w:hAnsi="Tahoma" w:cs="Tahoma"/>
        <w:color w:val="000000"/>
        <w:sz w:val="14"/>
        <w:szCs w:val="14"/>
      </w:rPr>
    </w:pPr>
    <w:r>
      <w:rPr>
        <w:rFonts w:ascii="Tahoma" w:eastAsia="Tahoma" w:hAnsi="Tahoma" w:cs="Tahoma"/>
        <w:color w:val="000000"/>
        <w:sz w:val="14"/>
        <w:szCs w:val="14"/>
      </w:rPr>
      <w:t xml:space="preserve"> Tel. 011 4545 7734 - </w:t>
    </w:r>
    <w:hyperlink r:id="rId1">
      <w:r>
        <w:rPr>
          <w:rFonts w:ascii="Tahoma" w:eastAsia="Tahoma" w:hAnsi="Tahoma" w:cs="Tahoma"/>
          <w:color w:val="000000"/>
          <w:sz w:val="14"/>
          <w:szCs w:val="14"/>
        </w:rPr>
        <w:t>prensa@saviacomunicacion.com.ar</w:t>
      </w:r>
    </w:hyperlink>
  </w:p>
  <w:p w:rsidR="00A43CCD" w:rsidRDefault="00EF29B7">
    <w:pPr>
      <w:pBdr>
        <w:top w:val="nil"/>
        <w:left w:val="nil"/>
        <w:bottom w:val="nil"/>
        <w:right w:val="nil"/>
        <w:between w:val="nil"/>
      </w:pBdr>
      <w:tabs>
        <w:tab w:val="left" w:pos="6450"/>
      </w:tabs>
      <w:jc w:val="right"/>
      <w:rPr>
        <w:rFonts w:ascii="Tahoma" w:eastAsia="Tahoma" w:hAnsi="Tahoma" w:cs="Tahoma"/>
        <w:color w:val="000000"/>
        <w:sz w:val="14"/>
        <w:szCs w:val="14"/>
      </w:rPr>
    </w:pPr>
    <w:hyperlink r:id="rId2">
      <w:r>
        <w:rPr>
          <w:rFonts w:ascii="Tahoma" w:eastAsia="Tahoma" w:hAnsi="Tahoma" w:cs="Tahoma"/>
          <w:color w:val="000000"/>
          <w:sz w:val="14"/>
          <w:szCs w:val="14"/>
        </w:rPr>
        <w:t>www.saviacomunicacion.com.ar</w:t>
      </w:r>
    </w:hyperlink>
    <w:r>
      <w:rPr>
        <w:rFonts w:ascii="Tahoma" w:eastAsia="Tahoma" w:hAnsi="Tahoma" w:cs="Tahoma"/>
        <w:color w:val="000000"/>
        <w:sz w:val="14"/>
        <w:szCs w:val="14"/>
      </w:rPr>
      <w:t xml:space="preserve">   </w:t>
    </w:r>
  </w:p>
  <w:p w:rsidR="00A43CCD" w:rsidRDefault="00EF29B7">
    <w:pPr>
      <w:pBdr>
        <w:top w:val="nil"/>
        <w:left w:val="nil"/>
        <w:bottom w:val="nil"/>
        <w:right w:val="nil"/>
        <w:between w:val="nil"/>
      </w:pBdr>
      <w:tabs>
        <w:tab w:val="left" w:pos="6450"/>
      </w:tabs>
      <w:jc w:val="right"/>
      <w:rPr>
        <w:rFonts w:ascii="Tahoma" w:eastAsia="Tahoma" w:hAnsi="Tahoma" w:cs="Tahoma"/>
        <w:color w:val="000000"/>
        <w:sz w:val="14"/>
        <w:szCs w:val="14"/>
      </w:rPr>
    </w:pPr>
    <w:r>
      <w:rPr>
        <w:rFonts w:ascii="Tahoma" w:eastAsia="Tahoma" w:hAnsi="Tahoma" w:cs="Tahoma"/>
        <w:noProof/>
        <w:color w:val="000000"/>
        <w:sz w:val="14"/>
        <w:szCs w:val="14"/>
        <w:vertAlign w:val="subscript"/>
        <w:lang w:val="es-AR"/>
      </w:rPr>
      <w:drawing>
        <wp:inline distT="0" distB="0" distL="114300" distR="114300">
          <wp:extent cx="114300" cy="114300"/>
          <wp:effectExtent l="0" t="0" r="0" b="0"/>
          <wp:docPr id="5"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sz w:val="14"/>
        <w:szCs w:val="14"/>
      </w:rPr>
      <w:t xml:space="preserve"> </w:t>
    </w:r>
    <w:proofErr w:type="spellStart"/>
    <w:r>
      <w:rPr>
        <w:rFonts w:ascii="Tahoma" w:eastAsia="Tahoma" w:hAnsi="Tahoma" w:cs="Tahoma"/>
        <w:color w:val="000000"/>
        <w:sz w:val="14"/>
        <w:szCs w:val="14"/>
      </w:rPr>
      <w:t>savia.comunicacion</w:t>
    </w:r>
    <w:proofErr w:type="spellEnd"/>
    <w:r>
      <w:rPr>
        <w:rFonts w:ascii="Tahoma" w:eastAsia="Tahoma" w:hAnsi="Tahoma" w:cs="Tahoma"/>
        <w:color w:val="000000"/>
        <w:sz w:val="14"/>
        <w:szCs w:val="14"/>
      </w:rPr>
      <w:t xml:space="preserve"> </w:t>
    </w:r>
    <w:r>
      <w:rPr>
        <w:rFonts w:ascii="Tahoma" w:eastAsia="Tahoma" w:hAnsi="Tahoma" w:cs="Tahoma"/>
        <w:noProof/>
        <w:color w:val="000000"/>
        <w:sz w:val="14"/>
        <w:szCs w:val="14"/>
        <w:lang w:val="es-AR"/>
      </w:rPr>
      <w:drawing>
        <wp:inline distT="0" distB="0" distL="114300" distR="114300">
          <wp:extent cx="114300" cy="114300"/>
          <wp:effectExtent l="0" t="0" r="0" b="0"/>
          <wp:docPr id="4" name="image4.png" descr="Twitter"/>
          <wp:cNvGraphicFramePr/>
          <a:graphic xmlns:a="http://schemas.openxmlformats.org/drawingml/2006/main">
            <a:graphicData uri="http://schemas.openxmlformats.org/drawingml/2006/picture">
              <pic:pic xmlns:pic="http://schemas.openxmlformats.org/drawingml/2006/picture">
                <pic:nvPicPr>
                  <pic:cNvPr id="0" name="image4.png" descr="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Pr>
        <w:rFonts w:ascii="Tahoma" w:eastAsia="Tahoma" w:hAnsi="Tahoma" w:cs="Tahoma"/>
        <w:color w:val="000000"/>
        <w:sz w:val="14"/>
        <w:szCs w:val="14"/>
      </w:rPr>
      <w:t xml:space="preserve"> @</w:t>
    </w:r>
    <w:proofErr w:type="spellStart"/>
    <w:r>
      <w:rPr>
        <w:rFonts w:ascii="Tahoma" w:eastAsia="Tahoma" w:hAnsi="Tahoma" w:cs="Tahoma"/>
        <w:color w:val="000000"/>
        <w:sz w:val="14"/>
        <w:szCs w:val="14"/>
      </w:rPr>
      <w:t>saviaprensa</w:t>
    </w:r>
    <w:proofErr w:type="spellEnd"/>
    <w:r>
      <w:rPr>
        <w:color w:val="000000"/>
      </w:rPr>
      <w:t xml:space="preserve"> </w:t>
    </w:r>
    <w:r>
      <w:rPr>
        <w:rFonts w:ascii="Tahoma" w:eastAsia="Tahoma" w:hAnsi="Tahoma" w:cs="Tahoma"/>
        <w:noProof/>
        <w:color w:val="000000"/>
        <w:sz w:val="14"/>
        <w:szCs w:val="14"/>
        <w:lang w:val="es-AR"/>
      </w:rPr>
      <w:drawing>
        <wp:inline distT="0" distB="0" distL="114300" distR="114300">
          <wp:extent cx="125730" cy="113030"/>
          <wp:effectExtent l="0" t="0" r="0" b="0"/>
          <wp:docPr id="7" name="image1.jp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1.jpg" descr="C:\Users\Usuario\AppData\Local\Microsoft\Windows\INetCache\Content.Word\160511143151_instagram_nuevo_logo_640x360_instagram_nocredit.jpg"/>
                  <pic:cNvPicPr preferRelativeResize="0"/>
                </pic:nvPicPr>
                <pic:blipFill>
                  <a:blip r:embed="rId5"/>
                  <a:srcRect/>
                  <a:stretch>
                    <a:fillRect/>
                  </a:stretch>
                </pic:blipFill>
                <pic:spPr>
                  <a:xfrm>
                    <a:off x="0" y="0"/>
                    <a:ext cx="125730" cy="113030"/>
                  </a:xfrm>
                  <a:prstGeom prst="rect">
                    <a:avLst/>
                  </a:prstGeom>
                  <a:ln/>
                </pic:spPr>
              </pic:pic>
            </a:graphicData>
          </a:graphic>
        </wp:inline>
      </w:drawing>
    </w:r>
    <w:r>
      <w:rPr>
        <w:color w:val="000000"/>
      </w:rPr>
      <w:t xml:space="preserve"> </w:t>
    </w:r>
    <w:proofErr w:type="spellStart"/>
    <w:r>
      <w:rPr>
        <w:rFonts w:ascii="Tahoma" w:eastAsia="Tahoma" w:hAnsi="Tahoma" w:cs="Tahoma"/>
        <w:color w:val="000000"/>
        <w:sz w:val="14"/>
        <w:szCs w:val="14"/>
      </w:rPr>
      <w:t>saviacomunicacion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B7" w:rsidRDefault="00EF29B7">
      <w:r>
        <w:separator/>
      </w:r>
    </w:p>
  </w:footnote>
  <w:footnote w:type="continuationSeparator" w:id="0">
    <w:p w:rsidR="00EF29B7" w:rsidRDefault="00EF2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CD" w:rsidRDefault="00A43CCD">
    <w:pPr>
      <w:pBdr>
        <w:top w:val="nil"/>
        <w:left w:val="nil"/>
        <w:bottom w:val="nil"/>
        <w:right w:val="nil"/>
        <w:between w:val="nil"/>
      </w:pBdr>
      <w:tabs>
        <w:tab w:val="center" w:pos="4536"/>
        <w:tab w:val="right" w:pos="9072"/>
      </w:tabs>
      <w:rPr>
        <w:color w:val="000000"/>
        <w:sz w:val="24"/>
        <w:szCs w:val="24"/>
      </w:rPr>
    </w:pPr>
  </w:p>
  <w:p w:rsidR="00A43CCD" w:rsidRDefault="00A43CCD">
    <w:pPr>
      <w:pBdr>
        <w:top w:val="nil"/>
        <w:left w:val="nil"/>
        <w:bottom w:val="nil"/>
        <w:right w:val="nil"/>
        <w:between w:val="nil"/>
      </w:pBdr>
      <w:tabs>
        <w:tab w:val="center" w:pos="4536"/>
        <w:tab w:val="right" w:pos="9072"/>
      </w:tabs>
      <w:rPr>
        <w:color w:val="000000"/>
        <w:sz w:val="24"/>
        <w:szCs w:val="24"/>
      </w:rPr>
    </w:pPr>
  </w:p>
  <w:p w:rsidR="00A43CCD" w:rsidRDefault="00EF29B7">
    <w:pPr>
      <w:pBdr>
        <w:top w:val="nil"/>
        <w:left w:val="nil"/>
        <w:bottom w:val="nil"/>
        <w:right w:val="nil"/>
        <w:between w:val="nil"/>
      </w:pBdr>
      <w:tabs>
        <w:tab w:val="center" w:pos="4536"/>
        <w:tab w:val="right" w:pos="9072"/>
      </w:tabs>
      <w:rPr>
        <w:color w:val="000000"/>
        <w:sz w:val="24"/>
        <w:szCs w:val="24"/>
      </w:rPr>
    </w:pPr>
    <w:r>
      <w:rPr>
        <w:noProof/>
        <w:lang w:val="es-AR"/>
      </w:rPr>
      <w:drawing>
        <wp:anchor distT="0" distB="0" distL="114300" distR="114300" simplePos="0" relativeHeight="251658240" behindDoc="0" locked="0" layoutInCell="1" hidden="0" allowOverlap="1">
          <wp:simplePos x="0" y="0"/>
          <wp:positionH relativeFrom="column">
            <wp:posOffset>4251959</wp:posOffset>
          </wp:positionH>
          <wp:positionV relativeFrom="paragraph">
            <wp:posOffset>55880</wp:posOffset>
          </wp:positionV>
          <wp:extent cx="2162175" cy="36195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2175" cy="361950"/>
                  </a:xfrm>
                  <a:prstGeom prst="rect">
                    <a:avLst/>
                  </a:prstGeom>
                  <a:ln/>
                </pic:spPr>
              </pic:pic>
            </a:graphicData>
          </a:graphic>
        </wp:anchor>
      </w:drawing>
    </w:r>
  </w:p>
  <w:p w:rsidR="00A43CCD" w:rsidRDefault="00EF29B7">
    <w:pPr>
      <w:pBdr>
        <w:top w:val="nil"/>
        <w:left w:val="nil"/>
        <w:bottom w:val="nil"/>
        <w:right w:val="nil"/>
        <w:between w:val="nil"/>
      </w:pBdr>
      <w:tabs>
        <w:tab w:val="right" w:pos="9070"/>
      </w:tabs>
      <w:rPr>
        <w:color w:val="000000"/>
      </w:rPr>
    </w:pPr>
    <w:r>
      <w:rPr>
        <w:color w:val="000000"/>
        <w:sz w:val="24"/>
        <w:szCs w:val="24"/>
      </w:rPr>
      <w:t>Información de prensa</w:t>
    </w:r>
    <w:r>
      <w:rPr>
        <w:color w:val="000000"/>
        <w:sz w:val="24"/>
        <w:szCs w:val="24"/>
      </w:rPr>
      <w:tab/>
    </w:r>
  </w:p>
  <w:p w:rsidR="00A43CCD" w:rsidRDefault="00A43CCD">
    <w:pPr>
      <w:pBdr>
        <w:top w:val="nil"/>
        <w:left w:val="nil"/>
        <w:bottom w:val="nil"/>
        <w:right w:val="nil"/>
        <w:between w:val="nil"/>
      </w:pBdr>
      <w:tabs>
        <w:tab w:val="center" w:pos="4536"/>
        <w:tab w:val="right" w:pos="9072"/>
      </w:tabs>
      <w:rPr>
        <w:color w:val="000000"/>
      </w:rPr>
    </w:pPr>
  </w:p>
  <w:p w:rsidR="00A43CCD" w:rsidRDefault="00A43CC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CD" w:rsidRDefault="00A43CCD">
    <w:pPr>
      <w:pBdr>
        <w:top w:val="nil"/>
        <w:left w:val="nil"/>
        <w:bottom w:val="nil"/>
        <w:right w:val="nil"/>
        <w:between w:val="nil"/>
      </w:pBdr>
      <w:tabs>
        <w:tab w:val="center" w:pos="4536"/>
        <w:tab w:val="right" w:pos="9072"/>
      </w:tabs>
      <w:rPr>
        <w:color w:val="000000"/>
        <w:sz w:val="24"/>
        <w:szCs w:val="24"/>
      </w:rPr>
    </w:pPr>
  </w:p>
  <w:p w:rsidR="00A43CCD" w:rsidRDefault="00EF29B7">
    <w:pPr>
      <w:pBdr>
        <w:top w:val="nil"/>
        <w:left w:val="nil"/>
        <w:bottom w:val="nil"/>
        <w:right w:val="nil"/>
        <w:between w:val="nil"/>
      </w:pBdr>
      <w:tabs>
        <w:tab w:val="center" w:pos="4536"/>
        <w:tab w:val="right" w:pos="9072"/>
      </w:tabs>
      <w:rPr>
        <w:color w:val="000000"/>
        <w:sz w:val="24"/>
        <w:szCs w:val="24"/>
      </w:rPr>
    </w:pPr>
    <w:r>
      <w:rPr>
        <w:noProof/>
        <w:lang w:val="es-AR"/>
      </w:rPr>
      <w:drawing>
        <wp:anchor distT="0" distB="0" distL="114300" distR="114300" simplePos="0" relativeHeight="251659264" behindDoc="0" locked="0" layoutInCell="1" hidden="0" allowOverlap="1">
          <wp:simplePos x="0" y="0"/>
          <wp:positionH relativeFrom="column">
            <wp:posOffset>4251959</wp:posOffset>
          </wp:positionH>
          <wp:positionV relativeFrom="paragraph">
            <wp:posOffset>55880</wp:posOffset>
          </wp:positionV>
          <wp:extent cx="2162175" cy="361950"/>
          <wp:effectExtent l="0" t="0" r="0" b="0"/>
          <wp:wrapSquare wrapText="bothSides" distT="0" distB="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2175" cy="361950"/>
                  </a:xfrm>
                  <a:prstGeom prst="rect">
                    <a:avLst/>
                  </a:prstGeom>
                  <a:ln/>
                </pic:spPr>
              </pic:pic>
            </a:graphicData>
          </a:graphic>
        </wp:anchor>
      </w:drawing>
    </w:r>
  </w:p>
  <w:p w:rsidR="00A43CCD" w:rsidRDefault="00EF29B7">
    <w:pPr>
      <w:pBdr>
        <w:top w:val="nil"/>
        <w:left w:val="nil"/>
        <w:bottom w:val="nil"/>
        <w:right w:val="nil"/>
        <w:between w:val="nil"/>
      </w:pBdr>
      <w:tabs>
        <w:tab w:val="right" w:pos="9070"/>
      </w:tabs>
      <w:rPr>
        <w:color w:val="000000"/>
      </w:rPr>
    </w:pPr>
    <w:r>
      <w:rPr>
        <w:color w:val="000000"/>
        <w:sz w:val="24"/>
        <w:szCs w:val="24"/>
      </w:rPr>
      <w:t>Información de prensa</w:t>
    </w:r>
    <w:r>
      <w:rPr>
        <w:color w:val="000000"/>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43CCD"/>
    <w:rsid w:val="00715E4E"/>
    <w:rsid w:val="00A43CCD"/>
    <w:rsid w:val="00EF29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15E4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15E4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5" Type="http://schemas.openxmlformats.org/officeDocument/2006/relationships/image" Target="media/image3.jpg"/><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5" Type="http://schemas.openxmlformats.org/officeDocument/2006/relationships/image" Target="media/image3.jp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4817</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2</cp:revision>
  <dcterms:created xsi:type="dcterms:W3CDTF">2020-02-04T17:22:00Z</dcterms:created>
  <dcterms:modified xsi:type="dcterms:W3CDTF">2020-02-04T17:22:00Z</dcterms:modified>
</cp:coreProperties>
</file>