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427D" w14:textId="6066A94C" w:rsidR="00AA3907" w:rsidRDefault="00D676C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Noto Sans Disp ExtLt" w:eastAsia="Noto Sans Disp ExtLt" w:hAnsi="Noto Sans Disp ExtLt" w:cs="Noto Sans Disp ExtLt"/>
          <w:sz w:val="36"/>
          <w:szCs w:val="36"/>
        </w:rPr>
      </w:pPr>
      <w:proofErr w:type="spellStart"/>
      <w:r>
        <w:rPr>
          <w:rFonts w:ascii="Noto Sans Disp ExtLt" w:eastAsia="Noto Sans Disp ExtLt" w:hAnsi="Noto Sans Disp ExtLt" w:cs="Noto Sans Disp ExtLt"/>
          <w:sz w:val="36"/>
          <w:szCs w:val="36"/>
        </w:rPr>
        <w:t>Carryover</w:t>
      </w:r>
      <w:proofErr w:type="spellEnd"/>
      <w:r>
        <w:rPr>
          <w:rFonts w:ascii="Noto Sans Disp ExtLt" w:eastAsia="Noto Sans Disp ExtLt" w:hAnsi="Noto Sans Disp ExtLt" w:cs="Noto Sans Disp ExtLt"/>
          <w:sz w:val="36"/>
          <w:szCs w:val="36"/>
        </w:rPr>
        <w:t xml:space="preserve">, el riesgo que se suma </w:t>
      </w:r>
    </w:p>
    <w:p w14:paraId="292370AD" w14:textId="214A372D" w:rsidR="00E10644" w:rsidRDefault="00D676CB" w:rsidP="009111B9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i/>
          <w:sz w:val="22"/>
          <w:szCs w:val="22"/>
        </w:rPr>
      </w:pPr>
      <w:bookmarkStart w:id="0" w:name="_30j0zll" w:colFirst="0" w:colLast="0"/>
      <w:bookmarkEnd w:id="0"/>
      <w:r>
        <w:rPr>
          <w:rFonts w:ascii="Noto Sans Light" w:eastAsia="Noto Sans Light" w:hAnsi="Noto Sans Light" w:cs="Noto Sans Light"/>
          <w:i/>
          <w:sz w:val="22"/>
          <w:szCs w:val="22"/>
        </w:rPr>
        <w:t xml:space="preserve">La </w:t>
      </w:r>
      <w:proofErr w:type="spellStart"/>
      <w:r>
        <w:rPr>
          <w:rFonts w:ascii="Noto Sans Light" w:eastAsia="Noto Sans Light" w:hAnsi="Noto Sans Light" w:cs="Noto Sans Light"/>
          <w:i/>
          <w:sz w:val="22"/>
          <w:szCs w:val="22"/>
        </w:rPr>
        <w:t>residualidad</w:t>
      </w:r>
      <w:proofErr w:type="spellEnd"/>
      <w:r>
        <w:rPr>
          <w:rFonts w:ascii="Noto Sans Light" w:eastAsia="Noto Sans Light" w:hAnsi="Noto Sans Light" w:cs="Noto Sans Light"/>
          <w:i/>
          <w:sz w:val="22"/>
          <w:szCs w:val="22"/>
        </w:rPr>
        <w:t xml:space="preserve"> persistente de los herbicidas es otro de los efectos adversos que puede llegar a traer un año seco como el que se </w:t>
      </w:r>
      <w:r w:rsidR="006A3347">
        <w:rPr>
          <w:rFonts w:ascii="Noto Sans Light" w:eastAsia="Noto Sans Light" w:hAnsi="Noto Sans Light" w:cs="Noto Sans Light"/>
          <w:i/>
          <w:sz w:val="22"/>
          <w:szCs w:val="22"/>
        </w:rPr>
        <w:t>pronostica</w:t>
      </w:r>
      <w:r>
        <w:rPr>
          <w:rFonts w:ascii="Noto Sans Light" w:eastAsia="Noto Sans Light" w:hAnsi="Noto Sans Light" w:cs="Noto Sans Light"/>
          <w:i/>
          <w:sz w:val="22"/>
          <w:szCs w:val="22"/>
        </w:rPr>
        <w:t xml:space="preserve">. </w:t>
      </w:r>
      <w:r w:rsidR="006A3347">
        <w:rPr>
          <w:rFonts w:ascii="Noto Sans Light" w:eastAsia="Noto Sans Light" w:hAnsi="Noto Sans Light" w:cs="Noto Sans Light"/>
          <w:i/>
          <w:sz w:val="22"/>
          <w:szCs w:val="22"/>
        </w:rPr>
        <w:t xml:space="preserve">El tema fue eje del último encuentro organizado por </w:t>
      </w:r>
      <w:r>
        <w:rPr>
          <w:rFonts w:ascii="Noto Sans Light" w:eastAsia="Noto Sans Light" w:hAnsi="Noto Sans Light" w:cs="Noto Sans Light"/>
          <w:i/>
          <w:sz w:val="22"/>
          <w:szCs w:val="22"/>
        </w:rPr>
        <w:t>RAVIT</w:t>
      </w:r>
      <w:r w:rsidR="006A3347">
        <w:rPr>
          <w:rFonts w:ascii="Noto Sans Light" w:eastAsia="Noto Sans Light" w:hAnsi="Noto Sans Light" w:cs="Noto Sans Light"/>
          <w:i/>
          <w:sz w:val="22"/>
          <w:szCs w:val="22"/>
        </w:rPr>
        <w:t xml:space="preserve"> con el apoyo de UPL. </w:t>
      </w:r>
    </w:p>
    <w:p w14:paraId="21E83393" w14:textId="77777777" w:rsidR="00E20F42" w:rsidRDefault="00E20F42" w:rsidP="009111B9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i/>
          <w:sz w:val="22"/>
          <w:szCs w:val="22"/>
        </w:rPr>
      </w:pPr>
    </w:p>
    <w:p w14:paraId="475221D9" w14:textId="75D0919A" w:rsidR="006A3347" w:rsidRDefault="003F300F" w:rsidP="002175D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i/>
          <w:sz w:val="20"/>
          <w:szCs w:val="20"/>
        </w:rPr>
        <w:t>1</w:t>
      </w:r>
      <w:r w:rsidR="0085441A">
        <w:rPr>
          <w:rFonts w:ascii="Noto Sans Light" w:eastAsia="Noto Sans Light" w:hAnsi="Noto Sans Light" w:cs="Noto Sans Light"/>
          <w:i/>
          <w:sz w:val="20"/>
          <w:szCs w:val="20"/>
        </w:rPr>
        <w:t>5</w:t>
      </w:r>
      <w:r w:rsidR="002608E6" w:rsidRPr="00A66219">
        <w:rPr>
          <w:rFonts w:ascii="Noto Sans Light" w:eastAsia="Noto Sans Light" w:hAnsi="Noto Sans Light" w:cs="Noto Sans Light"/>
          <w:i/>
          <w:sz w:val="20"/>
          <w:szCs w:val="20"/>
        </w:rPr>
        <w:t>.0</w:t>
      </w:r>
      <w:r w:rsidR="00E57239">
        <w:rPr>
          <w:rFonts w:ascii="Noto Sans Light" w:eastAsia="Noto Sans Light" w:hAnsi="Noto Sans Light" w:cs="Noto Sans Light"/>
          <w:i/>
          <w:sz w:val="20"/>
          <w:szCs w:val="20"/>
        </w:rPr>
        <w:t>9</w:t>
      </w:r>
      <w:r w:rsidR="002608E6" w:rsidRPr="00A66219">
        <w:rPr>
          <w:rFonts w:ascii="Noto Sans Light" w:eastAsia="Noto Sans Light" w:hAnsi="Noto Sans Light" w:cs="Noto Sans Light"/>
          <w:i/>
          <w:sz w:val="20"/>
          <w:szCs w:val="20"/>
        </w:rPr>
        <w:t>.2020.</w:t>
      </w:r>
      <w:r w:rsidR="002608E6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2175D7">
        <w:rPr>
          <w:rFonts w:ascii="Noto Sans Light" w:eastAsia="Noto Sans Light" w:hAnsi="Noto Sans Light" w:cs="Noto Sans Light"/>
          <w:sz w:val="20"/>
          <w:szCs w:val="20"/>
        </w:rPr>
        <w:t>La</w:t>
      </w:r>
      <w:r w:rsidR="006A3347">
        <w:rPr>
          <w:rFonts w:ascii="Noto Sans Light" w:eastAsia="Noto Sans Light" w:hAnsi="Noto Sans Light" w:cs="Noto Sans Light"/>
          <w:sz w:val="20"/>
          <w:szCs w:val="20"/>
        </w:rPr>
        <w:t>s</w:t>
      </w:r>
      <w:r w:rsidR="002175D7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bookmarkStart w:id="1" w:name="_GoBack"/>
      <w:bookmarkEnd w:id="1"/>
      <w:r w:rsidR="002175D7">
        <w:rPr>
          <w:rFonts w:ascii="Noto Sans Light" w:eastAsia="Noto Sans Light" w:hAnsi="Noto Sans Light" w:cs="Noto Sans Light"/>
          <w:sz w:val="20"/>
          <w:szCs w:val="20"/>
        </w:rPr>
        <w:t>posibilidad</w:t>
      </w:r>
      <w:r w:rsidR="006A3347">
        <w:rPr>
          <w:rFonts w:ascii="Noto Sans Light" w:eastAsia="Noto Sans Light" w:hAnsi="Noto Sans Light" w:cs="Noto Sans Light"/>
          <w:sz w:val="20"/>
          <w:szCs w:val="20"/>
        </w:rPr>
        <w:t>es</w:t>
      </w:r>
      <w:r w:rsidR="002175D7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6A3347">
        <w:rPr>
          <w:rFonts w:ascii="Noto Sans Light" w:eastAsia="Noto Sans Light" w:hAnsi="Noto Sans Light" w:cs="Noto Sans Light"/>
          <w:sz w:val="20"/>
          <w:szCs w:val="20"/>
        </w:rPr>
        <w:t xml:space="preserve">de que se </w:t>
      </w:r>
      <w:r w:rsidR="002175D7">
        <w:rPr>
          <w:rFonts w:ascii="Noto Sans Light" w:eastAsia="Noto Sans Light" w:hAnsi="Noto Sans Light" w:cs="Noto Sans Light"/>
          <w:sz w:val="20"/>
          <w:szCs w:val="20"/>
        </w:rPr>
        <w:t>restrinja</w:t>
      </w:r>
      <w:r w:rsidR="006A3347">
        <w:rPr>
          <w:rFonts w:ascii="Noto Sans Light" w:eastAsia="Noto Sans Light" w:hAnsi="Noto Sans Light" w:cs="Noto Sans Light"/>
          <w:sz w:val="20"/>
          <w:szCs w:val="20"/>
        </w:rPr>
        <w:t>n las lluvias en los próximos meses enciende una</w:t>
      </w:r>
      <w:r w:rsidR="002175D7">
        <w:rPr>
          <w:rFonts w:ascii="Noto Sans Light" w:eastAsia="Noto Sans Light" w:hAnsi="Noto Sans Light" w:cs="Noto Sans Light"/>
          <w:sz w:val="20"/>
          <w:szCs w:val="20"/>
        </w:rPr>
        <w:t xml:space="preserve"> alarma entre los productores. Pero </w:t>
      </w:r>
      <w:r w:rsidR="006A3347">
        <w:rPr>
          <w:rFonts w:ascii="Noto Sans Light" w:eastAsia="Noto Sans Light" w:hAnsi="Noto Sans Light" w:cs="Noto Sans Light"/>
          <w:sz w:val="20"/>
          <w:szCs w:val="20"/>
        </w:rPr>
        <w:t>el fenómeno no solo impacta en la productividad de los cultivos sino también en el manejo de los fitosanitarios</w:t>
      </w:r>
      <w:r w:rsidR="00212B5C">
        <w:rPr>
          <w:rFonts w:ascii="Noto Sans Light" w:eastAsia="Noto Sans Light" w:hAnsi="Noto Sans Light" w:cs="Noto Sans Light"/>
          <w:sz w:val="20"/>
          <w:szCs w:val="20"/>
        </w:rPr>
        <w:t xml:space="preserve">. Una probable escasez hídrica hace que </w:t>
      </w:r>
      <w:r w:rsidR="006A3347">
        <w:rPr>
          <w:rFonts w:ascii="Noto Sans Light" w:eastAsia="Noto Sans Light" w:hAnsi="Noto Sans Light" w:cs="Noto Sans Light"/>
          <w:sz w:val="20"/>
          <w:szCs w:val="20"/>
        </w:rPr>
        <w:t xml:space="preserve">algo </w:t>
      </w:r>
      <w:r w:rsidR="00212B5C">
        <w:rPr>
          <w:rFonts w:ascii="Noto Sans Light" w:eastAsia="Noto Sans Light" w:hAnsi="Noto Sans Light" w:cs="Noto Sans Light"/>
          <w:sz w:val="20"/>
          <w:szCs w:val="20"/>
        </w:rPr>
        <w:t xml:space="preserve">tan </w:t>
      </w:r>
      <w:r w:rsidR="006A3347">
        <w:rPr>
          <w:rFonts w:ascii="Noto Sans Light" w:eastAsia="Noto Sans Light" w:hAnsi="Noto Sans Light" w:cs="Noto Sans Light"/>
          <w:sz w:val="20"/>
          <w:szCs w:val="20"/>
        </w:rPr>
        <w:t xml:space="preserve">valorado como la </w:t>
      </w:r>
      <w:proofErr w:type="spellStart"/>
      <w:r w:rsidR="006A3347">
        <w:rPr>
          <w:rFonts w:ascii="Noto Sans Light" w:eastAsia="Noto Sans Light" w:hAnsi="Noto Sans Light" w:cs="Noto Sans Light"/>
          <w:sz w:val="20"/>
          <w:szCs w:val="20"/>
        </w:rPr>
        <w:t>residualidad</w:t>
      </w:r>
      <w:proofErr w:type="spellEnd"/>
      <w:r w:rsidR="006A3347">
        <w:rPr>
          <w:rFonts w:ascii="Noto Sans Light" w:eastAsia="Noto Sans Light" w:hAnsi="Noto Sans Light" w:cs="Noto Sans Light"/>
          <w:sz w:val="20"/>
          <w:szCs w:val="20"/>
        </w:rPr>
        <w:t xml:space="preserve"> de los herbicidas se conviert</w:t>
      </w:r>
      <w:r w:rsidR="00212B5C">
        <w:rPr>
          <w:rFonts w:ascii="Noto Sans Light" w:eastAsia="Noto Sans Light" w:hAnsi="Noto Sans Light" w:cs="Noto Sans Light"/>
          <w:sz w:val="20"/>
          <w:szCs w:val="20"/>
        </w:rPr>
        <w:t>a</w:t>
      </w:r>
      <w:r w:rsidR="006A3347">
        <w:rPr>
          <w:rFonts w:ascii="Noto Sans Light" w:eastAsia="Noto Sans Light" w:hAnsi="Noto Sans Light" w:cs="Noto Sans Light"/>
          <w:sz w:val="20"/>
          <w:szCs w:val="20"/>
        </w:rPr>
        <w:t xml:space="preserve"> en un problema. </w:t>
      </w:r>
    </w:p>
    <w:p w14:paraId="75A59BB7" w14:textId="77777777" w:rsidR="006A3347" w:rsidRDefault="006A3347" w:rsidP="002175D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6C036190" w14:textId="7AD7B5C2" w:rsidR="006A3347" w:rsidRDefault="006A3347" w:rsidP="002175D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 xml:space="preserve">El desafío </w:t>
      </w:r>
      <w:r w:rsidR="00212B5C">
        <w:rPr>
          <w:rFonts w:ascii="Noto Sans Light" w:eastAsia="Noto Sans Light" w:hAnsi="Noto Sans Light" w:cs="Noto Sans Light"/>
          <w:sz w:val="20"/>
          <w:szCs w:val="20"/>
        </w:rPr>
        <w:t xml:space="preserve">es 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evitar </w:t>
      </w:r>
      <w:r w:rsidR="00212B5C">
        <w:rPr>
          <w:rFonts w:ascii="Noto Sans Light" w:eastAsia="Noto Sans Light" w:hAnsi="Noto Sans Light" w:cs="Noto Sans Light"/>
          <w:sz w:val="20"/>
          <w:szCs w:val="20"/>
        </w:rPr>
        <w:t>el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proofErr w:type="spellStart"/>
      <w:r w:rsidR="008F0441">
        <w:rPr>
          <w:rFonts w:ascii="Noto Sans Light" w:eastAsia="Noto Sans Light" w:hAnsi="Noto Sans Light" w:cs="Noto Sans Light"/>
          <w:sz w:val="20"/>
          <w:szCs w:val="20"/>
        </w:rPr>
        <w:t>c</w:t>
      </w:r>
      <w:r>
        <w:rPr>
          <w:rFonts w:ascii="Noto Sans Light" w:eastAsia="Noto Sans Light" w:hAnsi="Noto Sans Light" w:cs="Noto Sans Light"/>
          <w:sz w:val="20"/>
          <w:szCs w:val="20"/>
        </w:rPr>
        <w:t>arryover</w:t>
      </w:r>
      <w:proofErr w:type="spellEnd"/>
      <w:r>
        <w:rPr>
          <w:rFonts w:ascii="Noto Sans Light" w:eastAsia="Noto Sans Light" w:hAnsi="Noto Sans Light" w:cs="Noto Sans Light"/>
          <w:sz w:val="20"/>
          <w:szCs w:val="20"/>
        </w:rPr>
        <w:t xml:space="preserve">, que en agricultura se refiere al riesgo que representa para los cultivos futuros que </w:t>
      </w:r>
      <w:r w:rsidRPr="001B4858">
        <w:rPr>
          <w:rFonts w:ascii="Noto Sans Light" w:eastAsia="Noto Sans Light" w:hAnsi="Noto Sans Light" w:cs="Noto Sans Light"/>
          <w:sz w:val="20"/>
          <w:szCs w:val="20"/>
        </w:rPr>
        <w:t>los herbicidas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 aplicados</w:t>
      </w:r>
      <w:r w:rsidRPr="001B4858">
        <w:rPr>
          <w:rFonts w:ascii="Noto Sans Light" w:eastAsia="Noto Sans Light" w:hAnsi="Noto Sans Light" w:cs="Noto Sans Light"/>
          <w:sz w:val="20"/>
          <w:szCs w:val="20"/>
        </w:rPr>
        <w:t xml:space="preserve"> persistan 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por más tiempo </w:t>
      </w:r>
      <w:r w:rsidRPr="001B4858">
        <w:rPr>
          <w:rFonts w:ascii="Noto Sans Light" w:eastAsia="Noto Sans Light" w:hAnsi="Noto Sans Light" w:cs="Noto Sans Light"/>
          <w:sz w:val="20"/>
          <w:szCs w:val="20"/>
        </w:rPr>
        <w:t>en el suelo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, generando daños imprevistos. </w:t>
      </w:r>
    </w:p>
    <w:p w14:paraId="773BDFFA" w14:textId="42C1BFBC" w:rsidR="006A3347" w:rsidRDefault="006A3347" w:rsidP="002175D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4F46EA59" w14:textId="2F02560D" w:rsidR="008F0441" w:rsidRDefault="006A3347" w:rsidP="008F0441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>E</w:t>
      </w:r>
      <w:r w:rsidR="006968DF">
        <w:rPr>
          <w:rFonts w:ascii="Noto Sans Light" w:eastAsia="Noto Sans Light" w:hAnsi="Noto Sans Light" w:cs="Noto Sans Light"/>
          <w:sz w:val="20"/>
          <w:szCs w:val="20"/>
        </w:rPr>
        <w:t xml:space="preserve">l tema </w:t>
      </w:r>
      <w:r w:rsidR="00AA217C">
        <w:rPr>
          <w:rFonts w:ascii="Noto Sans Light" w:eastAsia="Noto Sans Light" w:hAnsi="Noto Sans Light" w:cs="Noto Sans Light"/>
          <w:sz w:val="20"/>
          <w:szCs w:val="20"/>
        </w:rPr>
        <w:t xml:space="preserve">fue abordado recientemente en una 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reunión convocada por </w:t>
      </w:r>
      <w:r w:rsidR="006968DF">
        <w:rPr>
          <w:rFonts w:ascii="Noto Sans Light" w:eastAsia="Noto Sans Light" w:hAnsi="Noto Sans Light" w:cs="Noto Sans Light"/>
          <w:sz w:val="20"/>
          <w:szCs w:val="20"/>
        </w:rPr>
        <w:t>RAVIT (</w:t>
      </w:r>
      <w:r w:rsidR="006968DF" w:rsidRPr="006968DF">
        <w:rPr>
          <w:rFonts w:ascii="Noto Sans Light" w:eastAsia="Noto Sans Light" w:hAnsi="Noto Sans Light" w:cs="Noto Sans Light"/>
          <w:sz w:val="20"/>
          <w:szCs w:val="20"/>
        </w:rPr>
        <w:t>Red Agropecuaria de Vigilancia Tecnológica</w:t>
      </w:r>
      <w:r w:rsidR="006968DF">
        <w:rPr>
          <w:rFonts w:ascii="Noto Sans Light" w:eastAsia="Noto Sans Light" w:hAnsi="Noto Sans Light" w:cs="Noto Sans Light"/>
          <w:sz w:val="20"/>
          <w:szCs w:val="20"/>
        </w:rPr>
        <w:t>)</w:t>
      </w:r>
      <w:r w:rsidR="008F0441">
        <w:rPr>
          <w:rFonts w:ascii="Noto Sans Light" w:eastAsia="Noto Sans Light" w:hAnsi="Noto Sans Light" w:cs="Noto Sans Light"/>
          <w:sz w:val="20"/>
          <w:szCs w:val="20"/>
        </w:rPr>
        <w:t xml:space="preserve"> con el apoyo de UPL Argentina, como parte del trabajo colaborativo que vienen desarrollando junto a un importante grupo de productores en</w:t>
      </w:r>
      <w:r w:rsidR="00741810">
        <w:rPr>
          <w:rFonts w:ascii="Noto Sans Light" w:eastAsia="Noto Sans Light" w:hAnsi="Noto Sans Light" w:cs="Noto Sans Light"/>
          <w:sz w:val="20"/>
          <w:szCs w:val="20"/>
        </w:rPr>
        <w:t xml:space="preserve"> 2 millones de hectáreas </w:t>
      </w:r>
      <w:r w:rsidR="008F0441">
        <w:rPr>
          <w:rFonts w:ascii="Noto Sans Light" w:eastAsia="Noto Sans Light" w:hAnsi="Noto Sans Light" w:cs="Noto Sans Light"/>
          <w:sz w:val="20"/>
          <w:szCs w:val="20"/>
        </w:rPr>
        <w:t>d</w:t>
      </w:r>
      <w:r w:rsidR="006968DF">
        <w:rPr>
          <w:rFonts w:ascii="Noto Sans Light" w:eastAsia="Noto Sans Light" w:hAnsi="Noto Sans Light" w:cs="Noto Sans Light"/>
          <w:sz w:val="20"/>
          <w:szCs w:val="20"/>
        </w:rPr>
        <w:t>el norte de Córdoba</w:t>
      </w:r>
      <w:r w:rsidR="00B56538">
        <w:rPr>
          <w:rFonts w:ascii="Noto Sans Light" w:eastAsia="Noto Sans Light" w:hAnsi="Noto Sans Light" w:cs="Noto Sans Light"/>
          <w:sz w:val="20"/>
          <w:szCs w:val="20"/>
        </w:rPr>
        <w:t xml:space="preserve">. </w:t>
      </w:r>
    </w:p>
    <w:p w14:paraId="4A676E73" w14:textId="77777777" w:rsidR="00B56538" w:rsidRDefault="00B56538" w:rsidP="00B56538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2FD565C8" w14:textId="74CF2656" w:rsidR="00F52342" w:rsidRDefault="008F0441" w:rsidP="00CE58D3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proofErr w:type="spellStart"/>
      <w:r w:rsidRPr="00E8142B">
        <w:rPr>
          <w:rFonts w:ascii="Noto Sans Light" w:eastAsia="Noto Sans Light" w:hAnsi="Noto Sans Light" w:cs="Noto Sans Light"/>
          <w:sz w:val="20"/>
          <w:szCs w:val="20"/>
        </w:rPr>
        <w:t>Jor</w:t>
      </w:r>
      <w:r>
        <w:rPr>
          <w:rFonts w:ascii="Noto Sans Light" w:eastAsia="Noto Sans Light" w:hAnsi="Noto Sans Light" w:cs="Noto Sans Light"/>
          <w:sz w:val="20"/>
          <w:szCs w:val="20"/>
        </w:rPr>
        <w:t>gelina</w:t>
      </w:r>
      <w:proofErr w:type="spellEnd"/>
      <w:r>
        <w:rPr>
          <w:rFonts w:ascii="Noto Sans Light" w:eastAsia="Noto Sans Light" w:hAnsi="Noto Sans Light" w:cs="Noto Sans Light"/>
          <w:sz w:val="20"/>
          <w:szCs w:val="20"/>
        </w:rPr>
        <w:t xml:space="preserve"> Montoya, de INTA </w:t>
      </w:r>
      <w:proofErr w:type="spellStart"/>
      <w:r>
        <w:rPr>
          <w:rFonts w:ascii="Noto Sans Light" w:eastAsia="Noto Sans Light" w:hAnsi="Noto Sans Light" w:cs="Noto Sans Light"/>
          <w:sz w:val="20"/>
          <w:szCs w:val="20"/>
        </w:rPr>
        <w:t>Anguil</w:t>
      </w:r>
      <w:proofErr w:type="spellEnd"/>
      <w:r>
        <w:rPr>
          <w:rFonts w:ascii="Noto Sans Light" w:eastAsia="Noto Sans Light" w:hAnsi="Noto Sans Light" w:cs="Noto Sans Light"/>
          <w:sz w:val="20"/>
          <w:szCs w:val="20"/>
        </w:rPr>
        <w:t xml:space="preserve">, fue la especialista convocada para dimensionar el problema y ofrecer recomendaciones. </w:t>
      </w:r>
      <w:r w:rsidR="00F74008">
        <w:rPr>
          <w:rFonts w:ascii="Noto Sans Light" w:eastAsia="Noto Sans Light" w:hAnsi="Noto Sans Light" w:cs="Noto Sans Light"/>
          <w:sz w:val="20"/>
          <w:szCs w:val="20"/>
        </w:rPr>
        <w:t>“</w:t>
      </w:r>
      <w:r w:rsidR="00E8142B">
        <w:rPr>
          <w:rFonts w:ascii="Noto Sans Light" w:eastAsia="Noto Sans Light" w:hAnsi="Noto Sans Light" w:cs="Noto Sans Light"/>
          <w:sz w:val="20"/>
          <w:szCs w:val="20"/>
        </w:rPr>
        <w:t xml:space="preserve">Un pronóstico </w:t>
      </w:r>
      <w:r w:rsidR="00CE58D3" w:rsidRPr="00CE58D3">
        <w:rPr>
          <w:rFonts w:ascii="Noto Sans Light" w:eastAsia="Noto Sans Light" w:hAnsi="Noto Sans Light" w:cs="Noto Sans Light"/>
          <w:sz w:val="20"/>
          <w:szCs w:val="20"/>
        </w:rPr>
        <w:t>de déficit hídrico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>,</w:t>
      </w:r>
      <w:r w:rsidR="00E8142B">
        <w:rPr>
          <w:rFonts w:ascii="Noto Sans Light" w:eastAsia="Noto Sans Light" w:hAnsi="Noto Sans Light" w:cs="Noto Sans Light"/>
          <w:sz w:val="20"/>
          <w:szCs w:val="20"/>
        </w:rPr>
        <w:t xml:space="preserve"> como tenemos actualmente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>,</w:t>
      </w:r>
      <w:r w:rsidR="00E8142B">
        <w:rPr>
          <w:rFonts w:ascii="Noto Sans Light" w:eastAsia="Noto Sans Light" w:hAnsi="Noto Sans Light" w:cs="Noto Sans Light"/>
          <w:sz w:val="20"/>
          <w:szCs w:val="20"/>
        </w:rPr>
        <w:t xml:space="preserve"> suele ser un </w:t>
      </w:r>
      <w:r w:rsidR="00CE58D3" w:rsidRPr="00CE58D3">
        <w:rPr>
          <w:rFonts w:ascii="Noto Sans Light" w:eastAsia="Noto Sans Light" w:hAnsi="Noto Sans Light" w:cs="Noto Sans Light"/>
          <w:sz w:val="20"/>
          <w:szCs w:val="20"/>
        </w:rPr>
        <w:t xml:space="preserve">factor bastante concluyente </w:t>
      </w:r>
      <w:r w:rsidR="00E8142B">
        <w:rPr>
          <w:rFonts w:ascii="Noto Sans Light" w:eastAsia="Noto Sans Light" w:hAnsi="Noto Sans Light" w:cs="Noto Sans Light"/>
          <w:sz w:val="20"/>
          <w:szCs w:val="20"/>
        </w:rPr>
        <w:t xml:space="preserve">para los fenómenos de </w:t>
      </w:r>
      <w:proofErr w:type="spellStart"/>
      <w:r w:rsidR="00E8142B">
        <w:rPr>
          <w:rFonts w:ascii="Noto Sans Light" w:eastAsia="Noto Sans Light" w:hAnsi="Noto Sans Light" w:cs="Noto Sans Light"/>
          <w:sz w:val="20"/>
          <w:szCs w:val="20"/>
        </w:rPr>
        <w:t>carryover</w:t>
      </w:r>
      <w:proofErr w:type="spellEnd"/>
      <w:r w:rsidR="00E8142B">
        <w:rPr>
          <w:rFonts w:ascii="Noto Sans Light" w:eastAsia="Noto Sans Light" w:hAnsi="Noto Sans Light" w:cs="Noto Sans Light"/>
          <w:sz w:val="20"/>
          <w:szCs w:val="20"/>
        </w:rPr>
        <w:t xml:space="preserve">, ya que promueve que los herbicidas queden retenidos en el suelo y no 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>puedan degradar</w:t>
      </w:r>
      <w:r>
        <w:rPr>
          <w:rFonts w:ascii="Noto Sans Light" w:eastAsia="Noto Sans Light" w:hAnsi="Noto Sans Light" w:cs="Noto Sans Light"/>
          <w:sz w:val="20"/>
          <w:szCs w:val="20"/>
        </w:rPr>
        <w:t>se en el tiempo. De esta manera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 xml:space="preserve"> se pueden desarrollar efectos negativos que </w:t>
      </w:r>
      <w:r w:rsidR="00E8142B">
        <w:rPr>
          <w:rFonts w:ascii="Noto Sans Light" w:eastAsia="Noto Sans Light" w:hAnsi="Noto Sans Light" w:cs="Noto Sans Light"/>
          <w:sz w:val="20"/>
          <w:szCs w:val="20"/>
        </w:rPr>
        <w:t>compli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>quen a</w:t>
      </w:r>
      <w:r w:rsidR="00E8142B">
        <w:rPr>
          <w:rFonts w:ascii="Noto Sans Light" w:eastAsia="Noto Sans Light" w:hAnsi="Noto Sans Light" w:cs="Noto Sans Light"/>
          <w:sz w:val="20"/>
          <w:szCs w:val="20"/>
        </w:rPr>
        <w:t xml:space="preserve"> los cultivos subsiguientes”, 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>señal</w:t>
      </w:r>
      <w:r w:rsidR="00E8142B">
        <w:rPr>
          <w:rFonts w:ascii="Noto Sans Light" w:eastAsia="Noto Sans Light" w:hAnsi="Noto Sans Light" w:cs="Noto Sans Light"/>
          <w:sz w:val="20"/>
          <w:szCs w:val="20"/>
        </w:rPr>
        <w:t>ó</w:t>
      </w:r>
      <w:r>
        <w:rPr>
          <w:rFonts w:ascii="Noto Sans Light" w:eastAsia="Noto Sans Light" w:hAnsi="Noto Sans Light" w:cs="Noto Sans Light"/>
          <w:sz w:val="20"/>
          <w:szCs w:val="20"/>
        </w:rPr>
        <w:t>.</w:t>
      </w:r>
      <w:r w:rsidR="00E8142B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</w:p>
    <w:p w14:paraId="49DD91F9" w14:textId="77777777" w:rsidR="00F52342" w:rsidRDefault="00F52342" w:rsidP="00CE58D3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4F3D5C04" w14:textId="1F86A9A4" w:rsidR="00B56538" w:rsidRDefault="008F0441" w:rsidP="00F523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>Montoya, con base en la provincia de La Pampa, sostuvo que allí los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 xml:space="preserve"> suelos 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son 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>de tipo arenosos y posee</w:t>
      </w:r>
      <w:r>
        <w:rPr>
          <w:rFonts w:ascii="Noto Sans Light" w:eastAsia="Noto Sans Light" w:hAnsi="Noto Sans Light" w:cs="Noto Sans Light"/>
          <w:sz w:val="20"/>
          <w:szCs w:val="20"/>
        </w:rPr>
        <w:t>n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 xml:space="preserve"> un registro de precipitaciones propio de zonas</w:t>
      </w:r>
      <w:r w:rsidR="00BD5550" w:rsidRPr="00BD5550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 xml:space="preserve">semiáridas. </w:t>
      </w:r>
      <w:r>
        <w:rPr>
          <w:rFonts w:ascii="Noto Sans Light" w:eastAsia="Noto Sans Light" w:hAnsi="Noto Sans Light" w:cs="Noto Sans Light"/>
          <w:sz w:val="20"/>
          <w:szCs w:val="20"/>
        </w:rPr>
        <w:t>“Estas s</w:t>
      </w:r>
      <w:r w:rsidR="00F52342">
        <w:rPr>
          <w:rFonts w:ascii="Noto Sans Light" w:eastAsia="Noto Sans Light" w:hAnsi="Noto Sans Light" w:cs="Noto Sans Light"/>
          <w:sz w:val="20"/>
          <w:szCs w:val="20"/>
        </w:rPr>
        <w:t xml:space="preserve">on condiciones que propician los episodios de </w:t>
      </w:r>
      <w:proofErr w:type="spellStart"/>
      <w:r w:rsidR="00F52342">
        <w:rPr>
          <w:rFonts w:ascii="Noto Sans Light" w:eastAsia="Noto Sans Light" w:hAnsi="Noto Sans Light" w:cs="Noto Sans Light"/>
          <w:sz w:val="20"/>
          <w:szCs w:val="20"/>
        </w:rPr>
        <w:t>carryover</w:t>
      </w:r>
      <w:proofErr w:type="spellEnd"/>
      <w:r w:rsidR="00F52342">
        <w:rPr>
          <w:rFonts w:ascii="Noto Sans Light" w:eastAsia="Noto Sans Light" w:hAnsi="Noto Sans Light" w:cs="Noto Sans Light"/>
          <w:sz w:val="20"/>
          <w:szCs w:val="20"/>
        </w:rPr>
        <w:t>”,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 dijo y destacó que se dan condiciones similares en el</w:t>
      </w:r>
      <w:r w:rsidR="00274E92">
        <w:rPr>
          <w:rFonts w:ascii="Noto Sans Light" w:eastAsia="Noto Sans Light" w:hAnsi="Noto Sans Light" w:cs="Noto Sans Light"/>
          <w:sz w:val="20"/>
          <w:szCs w:val="20"/>
        </w:rPr>
        <w:t xml:space="preserve"> oeste de la provincia de Buenos Aires, San Luis y sur de Córdoba.</w:t>
      </w:r>
    </w:p>
    <w:p w14:paraId="43895BF9" w14:textId="77777777" w:rsidR="00274E92" w:rsidRDefault="00274E92" w:rsidP="00F52342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23D51C86" w14:textId="3F22E048" w:rsidR="00171770" w:rsidRDefault="008F0441" w:rsidP="00334CF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>L</w:t>
      </w:r>
      <w:r w:rsidR="00334CF6">
        <w:rPr>
          <w:rFonts w:ascii="Noto Sans Light" w:eastAsia="Noto Sans Light" w:hAnsi="Noto Sans Light" w:cs="Noto Sans Light"/>
          <w:sz w:val="20"/>
          <w:szCs w:val="20"/>
        </w:rPr>
        <w:t xml:space="preserve">a interacción del clima con </w:t>
      </w:r>
      <w:r w:rsidR="00BA571C" w:rsidRPr="00BA571C">
        <w:rPr>
          <w:rFonts w:ascii="Noto Sans Light" w:eastAsia="Noto Sans Light" w:hAnsi="Noto Sans Light" w:cs="Noto Sans Light"/>
          <w:sz w:val="20"/>
          <w:szCs w:val="20"/>
        </w:rPr>
        <w:t xml:space="preserve">las propiedades físico-químicas </w:t>
      </w:r>
      <w:r w:rsidR="00EC551B">
        <w:rPr>
          <w:rFonts w:ascii="Noto Sans Light" w:eastAsia="Noto Sans Light" w:hAnsi="Noto Sans Light" w:cs="Noto Sans Light"/>
          <w:sz w:val="20"/>
          <w:szCs w:val="20"/>
        </w:rPr>
        <w:t xml:space="preserve">y biológicas </w:t>
      </w:r>
      <w:r w:rsidR="00BA571C" w:rsidRPr="00BA571C">
        <w:rPr>
          <w:rFonts w:ascii="Noto Sans Light" w:eastAsia="Noto Sans Light" w:hAnsi="Noto Sans Light" w:cs="Noto Sans Light"/>
          <w:sz w:val="20"/>
          <w:szCs w:val="20"/>
        </w:rPr>
        <w:t>del suelo</w:t>
      </w:r>
      <w:r w:rsidR="00EC551B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BA571C" w:rsidRPr="00BA571C">
        <w:rPr>
          <w:rFonts w:ascii="Noto Sans Light" w:eastAsia="Noto Sans Light" w:hAnsi="Noto Sans Light" w:cs="Noto Sans Light"/>
          <w:sz w:val="20"/>
          <w:szCs w:val="20"/>
        </w:rPr>
        <w:t>(textura, materia orgánica, pH, población microbiana</w:t>
      </w:r>
      <w:r w:rsidR="00167209">
        <w:rPr>
          <w:rFonts w:ascii="Noto Sans Light" w:eastAsia="Noto Sans Light" w:hAnsi="Noto Sans Light" w:cs="Noto Sans Light"/>
          <w:sz w:val="20"/>
          <w:szCs w:val="20"/>
        </w:rPr>
        <w:t>) termina</w:t>
      </w:r>
      <w:r w:rsidR="00334CF6">
        <w:rPr>
          <w:rFonts w:ascii="Noto Sans Light" w:eastAsia="Noto Sans Light" w:hAnsi="Noto Sans Light" w:cs="Noto Sans Light"/>
          <w:sz w:val="20"/>
          <w:szCs w:val="20"/>
        </w:rPr>
        <w:t xml:space="preserve"> jugan</w:t>
      </w:r>
      <w:r w:rsidR="00CD6C3B">
        <w:rPr>
          <w:rFonts w:ascii="Noto Sans Light" w:eastAsia="Noto Sans Light" w:hAnsi="Noto Sans Light" w:cs="Noto Sans Light"/>
          <w:sz w:val="20"/>
          <w:szCs w:val="20"/>
        </w:rPr>
        <w:t xml:space="preserve">do un papel fundamental en el surgimiento del </w:t>
      </w:r>
      <w:r>
        <w:rPr>
          <w:rFonts w:ascii="Noto Sans Light" w:eastAsia="Noto Sans Light" w:hAnsi="Noto Sans Light" w:cs="Noto Sans Light"/>
          <w:sz w:val="20"/>
          <w:szCs w:val="20"/>
        </w:rPr>
        <w:t>problema</w:t>
      </w:r>
      <w:r w:rsidR="00CD6C3B">
        <w:rPr>
          <w:rFonts w:ascii="Noto Sans Light" w:eastAsia="Noto Sans Light" w:hAnsi="Noto Sans Light" w:cs="Noto Sans Light"/>
          <w:sz w:val="20"/>
          <w:szCs w:val="20"/>
        </w:rPr>
        <w:t>.</w:t>
      </w:r>
      <w:r w:rsidR="00171770">
        <w:rPr>
          <w:rFonts w:ascii="Noto Sans Light" w:eastAsia="Noto Sans Light" w:hAnsi="Noto Sans Light" w:cs="Noto Sans Light"/>
          <w:sz w:val="20"/>
          <w:szCs w:val="20"/>
        </w:rPr>
        <w:t xml:space="preserve"> “Los terrenos más arenosos y con menor cantidad de materia orgánica son los más propicios. Si a estas condiciones le agregamos precipitaciones erráticas, la actividad microbiana se ve resentida y esto termina afectando a la degradación de los herbicidas en el suelo”, confirmó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 la especialista</w:t>
      </w:r>
      <w:r w:rsidR="00171770">
        <w:rPr>
          <w:rFonts w:ascii="Noto Sans Light" w:eastAsia="Noto Sans Light" w:hAnsi="Noto Sans Light" w:cs="Noto Sans Light"/>
          <w:sz w:val="20"/>
          <w:szCs w:val="20"/>
        </w:rPr>
        <w:t>.</w:t>
      </w:r>
    </w:p>
    <w:p w14:paraId="34E20E47" w14:textId="77777777" w:rsidR="00DC7B4E" w:rsidRDefault="00DC7B4E" w:rsidP="00334CF6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7AE26281" w14:textId="1BF95160" w:rsidR="00684FEC" w:rsidRDefault="00DC7B4E" w:rsidP="00073F78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>Pero l</w:t>
      </w:r>
      <w:r w:rsidRPr="00DC7B4E">
        <w:rPr>
          <w:rFonts w:ascii="Noto Sans Light" w:eastAsia="Noto Sans Light" w:hAnsi="Noto Sans Light" w:cs="Noto Sans Light"/>
          <w:sz w:val="20"/>
          <w:szCs w:val="20"/>
        </w:rPr>
        <w:t xml:space="preserve">a </w:t>
      </w:r>
      <w:proofErr w:type="spellStart"/>
      <w:r w:rsidRPr="00DC7B4E">
        <w:rPr>
          <w:rFonts w:ascii="Noto Sans Light" w:eastAsia="Noto Sans Light" w:hAnsi="Noto Sans Light" w:cs="Noto Sans Light"/>
          <w:sz w:val="20"/>
          <w:szCs w:val="20"/>
        </w:rPr>
        <w:t>residualidad</w:t>
      </w:r>
      <w:proofErr w:type="spellEnd"/>
      <w:r w:rsidRPr="00DC7B4E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no solo </w:t>
      </w:r>
      <w:r w:rsidRPr="00DC7B4E">
        <w:rPr>
          <w:rFonts w:ascii="Noto Sans Light" w:eastAsia="Noto Sans Light" w:hAnsi="Noto Sans Light" w:cs="Noto Sans Light"/>
          <w:sz w:val="20"/>
          <w:szCs w:val="20"/>
        </w:rPr>
        <w:t>se evalúa a tr</w:t>
      </w:r>
      <w:r>
        <w:rPr>
          <w:rFonts w:ascii="Noto Sans Light" w:eastAsia="Noto Sans Light" w:hAnsi="Noto Sans Light" w:cs="Noto Sans Light"/>
          <w:sz w:val="20"/>
          <w:szCs w:val="20"/>
        </w:rPr>
        <w:t xml:space="preserve">avés del tiempo de persistencia de los herbicidas, sino también por </w:t>
      </w:r>
      <w:r w:rsidRPr="00DC7B4E">
        <w:rPr>
          <w:rFonts w:ascii="Noto Sans Light" w:eastAsia="Noto Sans Light" w:hAnsi="Noto Sans Light" w:cs="Noto Sans Light"/>
          <w:sz w:val="20"/>
          <w:szCs w:val="20"/>
        </w:rPr>
        <w:t xml:space="preserve">el efecto que </w:t>
      </w:r>
      <w:r>
        <w:rPr>
          <w:rFonts w:ascii="Noto Sans Light" w:eastAsia="Noto Sans Light" w:hAnsi="Noto Sans Light" w:cs="Noto Sans Light"/>
          <w:sz w:val="20"/>
          <w:szCs w:val="20"/>
        </w:rPr>
        <w:t>esos herbicidas</w:t>
      </w:r>
      <w:r w:rsidRPr="00DC7B4E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AB3D90">
        <w:rPr>
          <w:rFonts w:ascii="Noto Sans Light" w:eastAsia="Noto Sans Light" w:hAnsi="Noto Sans Light" w:cs="Noto Sans Light"/>
          <w:sz w:val="20"/>
          <w:szCs w:val="20"/>
        </w:rPr>
        <w:t xml:space="preserve">puedan llegar a tener en cultivos que tienen distinta sensibilidad. </w:t>
      </w:r>
      <w:r w:rsidR="00DD185C">
        <w:rPr>
          <w:rFonts w:ascii="Noto Sans Light" w:eastAsia="Noto Sans Light" w:hAnsi="Noto Sans Light" w:cs="Noto Sans Light"/>
          <w:sz w:val="20"/>
          <w:szCs w:val="20"/>
        </w:rPr>
        <w:t xml:space="preserve">Montoya 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t xml:space="preserve">recomendó </w:t>
      </w:r>
      <w:r w:rsidR="008F0441">
        <w:rPr>
          <w:rFonts w:ascii="Noto Sans Light" w:eastAsia="Noto Sans Light" w:hAnsi="Noto Sans Light" w:cs="Noto Sans Light"/>
          <w:sz w:val="20"/>
          <w:szCs w:val="20"/>
        </w:rPr>
        <w:t xml:space="preserve">entonces </w:t>
      </w:r>
      <w:r w:rsidR="00DD185C">
        <w:rPr>
          <w:rFonts w:ascii="Noto Sans Light" w:eastAsia="Noto Sans Light" w:hAnsi="Noto Sans Light" w:cs="Noto Sans Light"/>
          <w:sz w:val="20"/>
          <w:szCs w:val="20"/>
        </w:rPr>
        <w:t xml:space="preserve">realizar 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t xml:space="preserve">una planificación estratégica </w:t>
      </w:r>
      <w:r w:rsidR="00AB3D90">
        <w:rPr>
          <w:rFonts w:ascii="Noto Sans Light" w:eastAsia="Noto Sans Light" w:hAnsi="Noto Sans Light" w:cs="Noto Sans Light"/>
          <w:sz w:val="20"/>
          <w:szCs w:val="20"/>
        </w:rPr>
        <w:t>en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t xml:space="preserve"> l</w:t>
      </w:r>
      <w:r w:rsidR="00073F78" w:rsidRPr="00073F78">
        <w:rPr>
          <w:rFonts w:ascii="Noto Sans Light" w:eastAsia="Noto Sans Light" w:hAnsi="Noto Sans Light" w:cs="Noto Sans Light"/>
          <w:sz w:val="20"/>
          <w:szCs w:val="20"/>
        </w:rPr>
        <w:t xml:space="preserve">a rotación de cultivos que implique </w:t>
      </w:r>
      <w:r w:rsidR="00DD185C">
        <w:rPr>
          <w:rFonts w:ascii="Noto Sans Light" w:eastAsia="Noto Sans Light" w:hAnsi="Noto Sans Light" w:cs="Noto Sans Light"/>
          <w:sz w:val="20"/>
          <w:szCs w:val="20"/>
        </w:rPr>
        <w:t xml:space="preserve">necesariamente 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t>una rotación de herbicidas</w:t>
      </w:r>
      <w:r w:rsidR="00073F78" w:rsidRPr="00073F78">
        <w:rPr>
          <w:rFonts w:ascii="Noto Sans Light" w:eastAsia="Noto Sans Light" w:hAnsi="Noto Sans Light" w:cs="Noto Sans Light"/>
          <w:sz w:val="20"/>
          <w:szCs w:val="20"/>
        </w:rPr>
        <w:t>.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t xml:space="preserve"> “Si se utilizan l</w:t>
      </w:r>
      <w:r w:rsidR="00073F78" w:rsidRPr="00510350">
        <w:rPr>
          <w:rFonts w:ascii="Noto Sans Light" w:eastAsia="Noto Sans Light" w:hAnsi="Noto Sans Light" w:cs="Noto Sans Light"/>
          <w:sz w:val="20"/>
          <w:szCs w:val="20"/>
        </w:rPr>
        <w:t xml:space="preserve">os </w:t>
      </w:r>
      <w:r w:rsidR="00073F78" w:rsidRPr="00073F78">
        <w:rPr>
          <w:rFonts w:ascii="Noto Sans Light" w:eastAsia="Noto Sans Light" w:hAnsi="Noto Sans Light" w:cs="Noto Sans Light"/>
          <w:sz w:val="20"/>
          <w:szCs w:val="20"/>
        </w:rPr>
        <w:t>mismo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t>s</w:t>
      </w:r>
      <w:r w:rsidR="00073F78" w:rsidRPr="00073F78">
        <w:rPr>
          <w:rFonts w:ascii="Noto Sans Light" w:eastAsia="Noto Sans Light" w:hAnsi="Noto Sans Light" w:cs="Noto Sans Light"/>
          <w:sz w:val="20"/>
          <w:szCs w:val="20"/>
        </w:rPr>
        <w:t xml:space="preserve"> modo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t xml:space="preserve">s </w:t>
      </w:r>
      <w:r w:rsidR="008C1899">
        <w:rPr>
          <w:rFonts w:ascii="Noto Sans Light" w:eastAsia="Noto Sans Light" w:hAnsi="Noto Sans Light" w:cs="Noto Sans Light"/>
          <w:sz w:val="20"/>
          <w:szCs w:val="20"/>
        </w:rPr>
        <w:t xml:space="preserve">de acción 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t xml:space="preserve">en estos escenarios de déficit hídrico, podemos crear un </w:t>
      </w:r>
      <w:r w:rsidR="00073F78" w:rsidRPr="00073F78">
        <w:rPr>
          <w:rFonts w:ascii="Noto Sans Light" w:eastAsia="Noto Sans Light" w:hAnsi="Noto Sans Light" w:cs="Noto Sans Light"/>
          <w:sz w:val="20"/>
          <w:szCs w:val="20"/>
        </w:rPr>
        <w:t xml:space="preserve">efecto de acumulación 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t xml:space="preserve">que </w:t>
      </w:r>
      <w:r w:rsidR="00073F78">
        <w:rPr>
          <w:rFonts w:ascii="Noto Sans Light" w:eastAsia="Noto Sans Light" w:hAnsi="Noto Sans Light" w:cs="Noto Sans Light"/>
          <w:sz w:val="20"/>
          <w:szCs w:val="20"/>
        </w:rPr>
        <w:lastRenderedPageBreak/>
        <w:t>desencadene en una</w:t>
      </w:r>
      <w:r w:rsidR="00AB3D90">
        <w:rPr>
          <w:rFonts w:ascii="Noto Sans Light" w:eastAsia="Noto Sans Light" w:hAnsi="Noto Sans Light" w:cs="Noto Sans Light"/>
          <w:sz w:val="20"/>
          <w:szCs w:val="20"/>
        </w:rPr>
        <w:t xml:space="preserve"> fuerte expresión de </w:t>
      </w:r>
      <w:proofErr w:type="spellStart"/>
      <w:r w:rsidR="00AB3D90">
        <w:rPr>
          <w:rFonts w:ascii="Noto Sans Light" w:eastAsia="Noto Sans Light" w:hAnsi="Noto Sans Light" w:cs="Noto Sans Light"/>
          <w:sz w:val="20"/>
          <w:szCs w:val="20"/>
        </w:rPr>
        <w:t>fitotoxicidad</w:t>
      </w:r>
      <w:proofErr w:type="spellEnd"/>
      <w:r w:rsidR="00AB3D90">
        <w:rPr>
          <w:rFonts w:ascii="Noto Sans Light" w:eastAsia="Noto Sans Light" w:hAnsi="Noto Sans Light" w:cs="Noto Sans Light"/>
          <w:sz w:val="20"/>
          <w:szCs w:val="20"/>
        </w:rPr>
        <w:t xml:space="preserve"> en el cultivo siguiente”, completó.</w:t>
      </w:r>
      <w:r w:rsidR="00FE4773">
        <w:rPr>
          <w:rFonts w:ascii="Noto Sans Light" w:eastAsia="Noto Sans Light" w:hAnsi="Noto Sans Light" w:cs="Noto Sans Light"/>
          <w:sz w:val="20"/>
          <w:szCs w:val="20"/>
        </w:rPr>
        <w:t xml:space="preserve"> Para ello se debe tener un conocimiento técnico profundo sobre las características de cada producto</w:t>
      </w:r>
      <w:r w:rsidR="007511B4">
        <w:rPr>
          <w:rFonts w:ascii="Noto Sans Light" w:eastAsia="Noto Sans Light" w:hAnsi="Noto Sans Light" w:cs="Noto Sans Light"/>
          <w:sz w:val="20"/>
          <w:szCs w:val="20"/>
        </w:rPr>
        <w:t>: desde su clasificación toxicológica, hasta el per</w:t>
      </w:r>
      <w:r w:rsidR="008F0441">
        <w:rPr>
          <w:rFonts w:ascii="Noto Sans Light" w:eastAsia="Noto Sans Light" w:hAnsi="Noto Sans Light" w:cs="Noto Sans Light"/>
          <w:sz w:val="20"/>
          <w:szCs w:val="20"/>
        </w:rPr>
        <w:t>í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 xml:space="preserve">odo de carencia o el nivel de dosis adecuado. </w:t>
      </w:r>
      <w:r w:rsidR="007511B4">
        <w:rPr>
          <w:rFonts w:ascii="Noto Sans Light" w:eastAsia="Noto Sans Light" w:hAnsi="Noto Sans Light" w:cs="Noto Sans Light"/>
          <w:sz w:val="20"/>
          <w:szCs w:val="20"/>
        </w:rPr>
        <w:t xml:space="preserve">“Esto nos va a permitir conocer </w:t>
      </w:r>
      <w:r w:rsidR="007511B4" w:rsidRPr="007511B4">
        <w:rPr>
          <w:rFonts w:ascii="Noto Sans Light" w:eastAsia="Noto Sans Light" w:hAnsi="Noto Sans Light" w:cs="Noto Sans Light"/>
          <w:sz w:val="20"/>
          <w:szCs w:val="20"/>
        </w:rPr>
        <w:t>los efectos adversos que pued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>e</w:t>
      </w:r>
      <w:r w:rsidR="007511B4" w:rsidRPr="007511B4">
        <w:rPr>
          <w:rFonts w:ascii="Noto Sans Light" w:eastAsia="Noto Sans Light" w:hAnsi="Noto Sans Light" w:cs="Noto Sans Light"/>
          <w:sz w:val="20"/>
          <w:szCs w:val="20"/>
        </w:rPr>
        <w:t xml:space="preserve">n </w:t>
      </w:r>
      <w:r w:rsidR="007511B4">
        <w:rPr>
          <w:rFonts w:ascii="Noto Sans Light" w:eastAsia="Noto Sans Light" w:hAnsi="Noto Sans Light" w:cs="Noto Sans Light"/>
          <w:sz w:val="20"/>
          <w:szCs w:val="20"/>
        </w:rPr>
        <w:t xml:space="preserve">llegar a </w:t>
      </w:r>
      <w:r w:rsidR="007511B4" w:rsidRPr="007511B4">
        <w:rPr>
          <w:rFonts w:ascii="Noto Sans Light" w:eastAsia="Noto Sans Light" w:hAnsi="Noto Sans Light" w:cs="Noto Sans Light"/>
          <w:sz w:val="20"/>
          <w:szCs w:val="20"/>
        </w:rPr>
        <w:t>ocurrir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>”, dijo y destacó que “n</w:t>
      </w:r>
      <w:r w:rsidR="00684FEC" w:rsidRPr="00684FEC">
        <w:rPr>
          <w:rFonts w:ascii="Noto Sans Light" w:eastAsia="Noto Sans Light" w:hAnsi="Noto Sans Light" w:cs="Noto Sans Light"/>
          <w:sz w:val="20"/>
          <w:szCs w:val="20"/>
        </w:rPr>
        <w:t xml:space="preserve">o 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>se utilizan</w:t>
      </w:r>
      <w:r w:rsidR="00684FEC" w:rsidRPr="00684FEC">
        <w:rPr>
          <w:rFonts w:ascii="Noto Sans Light" w:eastAsia="Noto Sans Light" w:hAnsi="Noto Sans Light" w:cs="Noto Sans Light"/>
          <w:sz w:val="20"/>
          <w:szCs w:val="20"/>
        </w:rPr>
        <w:t xml:space="preserve"> las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 xml:space="preserve"> mismas</w:t>
      </w:r>
      <w:r w:rsidR="00684FEC" w:rsidRPr="00684FEC">
        <w:rPr>
          <w:rFonts w:ascii="Noto Sans Light" w:eastAsia="Noto Sans Light" w:hAnsi="Noto Sans Light" w:cs="Noto Sans Light"/>
          <w:sz w:val="20"/>
          <w:szCs w:val="20"/>
        </w:rPr>
        <w:t xml:space="preserve"> dosis </w:t>
      </w:r>
      <w:r w:rsidR="00684FEC">
        <w:rPr>
          <w:rFonts w:ascii="Noto Sans Light" w:eastAsia="Noto Sans Light" w:hAnsi="Noto Sans Light" w:cs="Noto Sans Light"/>
          <w:sz w:val="20"/>
          <w:szCs w:val="20"/>
        </w:rPr>
        <w:t>en</w:t>
      </w:r>
      <w:r w:rsidR="00684FEC" w:rsidRPr="00684FEC">
        <w:rPr>
          <w:rFonts w:ascii="Noto Sans Light" w:eastAsia="Noto Sans Light" w:hAnsi="Noto Sans Light" w:cs="Noto Sans Light"/>
          <w:sz w:val="20"/>
          <w:szCs w:val="20"/>
        </w:rPr>
        <w:t xml:space="preserve"> La Pampa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>,</w:t>
      </w:r>
      <w:r w:rsidR="00684FEC">
        <w:rPr>
          <w:rFonts w:ascii="Noto Sans Light" w:eastAsia="Noto Sans Light" w:hAnsi="Noto Sans Light" w:cs="Noto Sans Light"/>
          <w:sz w:val="20"/>
          <w:szCs w:val="20"/>
        </w:rPr>
        <w:t xml:space="preserve"> en</w:t>
      </w:r>
      <w:r w:rsidR="00684FEC" w:rsidRPr="00684FEC">
        <w:rPr>
          <w:rFonts w:ascii="Noto Sans Light" w:eastAsia="Noto Sans Light" w:hAnsi="Noto Sans Light" w:cs="Noto Sans Light"/>
          <w:sz w:val="20"/>
          <w:szCs w:val="20"/>
        </w:rPr>
        <w:t xml:space="preserve"> el 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>n</w:t>
      </w:r>
      <w:r w:rsidR="00684FEC" w:rsidRPr="00684FEC">
        <w:rPr>
          <w:rFonts w:ascii="Noto Sans Light" w:eastAsia="Noto Sans Light" w:hAnsi="Noto Sans Light" w:cs="Noto Sans Light"/>
          <w:sz w:val="20"/>
          <w:szCs w:val="20"/>
        </w:rPr>
        <w:t>orte de Córdoba o Santa Fe</w:t>
      </w:r>
      <w:r w:rsidR="00684FEC">
        <w:rPr>
          <w:rFonts w:ascii="Noto Sans Light" w:eastAsia="Noto Sans Light" w:hAnsi="Noto Sans Light" w:cs="Noto Sans Light"/>
          <w:sz w:val="20"/>
          <w:szCs w:val="20"/>
        </w:rPr>
        <w:t>”</w:t>
      </w:r>
      <w:r w:rsidR="00684FEC" w:rsidRPr="00684FEC">
        <w:rPr>
          <w:rFonts w:ascii="Noto Sans Light" w:eastAsia="Noto Sans Light" w:hAnsi="Noto Sans Light" w:cs="Noto Sans Light"/>
          <w:sz w:val="20"/>
          <w:szCs w:val="20"/>
        </w:rPr>
        <w:t>.</w:t>
      </w:r>
    </w:p>
    <w:p w14:paraId="015E7D22" w14:textId="77777777" w:rsidR="00684FEC" w:rsidRDefault="00684FEC" w:rsidP="00073F78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545CA2C4" w14:textId="19BE2587" w:rsidR="00527699" w:rsidRPr="00510350" w:rsidRDefault="00527699" w:rsidP="00527699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 w:rsidRPr="00527699">
        <w:rPr>
          <w:rFonts w:ascii="Noto Sans Light" w:eastAsia="Noto Sans Light" w:hAnsi="Noto Sans Light" w:cs="Noto Sans Light"/>
          <w:sz w:val="20"/>
          <w:szCs w:val="20"/>
        </w:rPr>
        <w:t xml:space="preserve">Uno de los datos </w:t>
      </w:r>
      <w:r w:rsidR="009E2F01" w:rsidRPr="008C1899">
        <w:rPr>
          <w:rFonts w:ascii="Noto Sans Light" w:eastAsia="Noto Sans Light" w:hAnsi="Noto Sans Light" w:cs="Noto Sans Light"/>
          <w:sz w:val="20"/>
          <w:szCs w:val="20"/>
        </w:rPr>
        <w:t xml:space="preserve">que preocupa a los productores en la </w:t>
      </w:r>
      <w:r w:rsidR="008C1899">
        <w:rPr>
          <w:rFonts w:ascii="Noto Sans Light" w:eastAsia="Noto Sans Light" w:hAnsi="Noto Sans Light" w:cs="Noto Sans Light"/>
          <w:sz w:val="20"/>
          <w:szCs w:val="20"/>
        </w:rPr>
        <w:t>provincia de Córdoba</w:t>
      </w:r>
      <w:r w:rsidRPr="00527699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9E2F01" w:rsidRPr="008C1899">
        <w:rPr>
          <w:rFonts w:ascii="Noto Sans Light" w:eastAsia="Noto Sans Light" w:hAnsi="Noto Sans Light" w:cs="Noto Sans Light"/>
          <w:sz w:val="20"/>
          <w:szCs w:val="20"/>
        </w:rPr>
        <w:t xml:space="preserve">es </w:t>
      </w:r>
      <w:r w:rsidRPr="00527699">
        <w:rPr>
          <w:rFonts w:ascii="Noto Sans Light" w:eastAsia="Noto Sans Light" w:hAnsi="Noto Sans Light" w:cs="Noto Sans Light"/>
          <w:sz w:val="20"/>
          <w:szCs w:val="20"/>
        </w:rPr>
        <w:t xml:space="preserve">que para combatir al </w:t>
      </w:r>
      <w:proofErr w:type="spellStart"/>
      <w:r w:rsidRPr="00527699">
        <w:rPr>
          <w:rFonts w:ascii="Noto Sans Light" w:eastAsia="Noto Sans Light" w:hAnsi="Noto Sans Light" w:cs="Noto Sans Light"/>
          <w:sz w:val="20"/>
          <w:szCs w:val="20"/>
        </w:rPr>
        <w:t>Amaranthus</w:t>
      </w:r>
      <w:proofErr w:type="spellEnd"/>
      <w:r w:rsidRPr="00527699">
        <w:rPr>
          <w:rFonts w:ascii="Noto Sans Light" w:eastAsia="Noto Sans Light" w:hAnsi="Noto Sans Light" w:cs="Noto Sans Light"/>
          <w:sz w:val="20"/>
          <w:szCs w:val="20"/>
        </w:rPr>
        <w:t xml:space="preserve">, la maleza más emblemática de la región, </w:t>
      </w:r>
      <w:r w:rsidR="009E2F01" w:rsidRPr="008C1899">
        <w:rPr>
          <w:rFonts w:ascii="Noto Sans Light" w:eastAsia="Noto Sans Light" w:hAnsi="Noto Sans Light" w:cs="Noto Sans Light"/>
          <w:sz w:val="20"/>
          <w:szCs w:val="20"/>
        </w:rPr>
        <w:t xml:space="preserve">se realizan </w:t>
      </w:r>
      <w:r w:rsidRPr="00510350">
        <w:rPr>
          <w:rFonts w:ascii="Noto Sans Light" w:eastAsia="Noto Sans Light" w:hAnsi="Noto Sans Light" w:cs="Noto Sans Light"/>
          <w:sz w:val="20"/>
          <w:szCs w:val="20"/>
        </w:rPr>
        <w:t xml:space="preserve">aplicaciones post emergentes en el cultivo de soja </w:t>
      </w:r>
      <w:r w:rsidR="008C1899" w:rsidRPr="008C1899">
        <w:rPr>
          <w:rFonts w:ascii="Noto Sans Light" w:eastAsia="Noto Sans Light" w:hAnsi="Noto Sans Light" w:cs="Noto Sans Light"/>
          <w:sz w:val="20"/>
          <w:szCs w:val="20"/>
        </w:rPr>
        <w:t>que</w:t>
      </w:r>
      <w:r w:rsidR="009E2F01" w:rsidRPr="008C1899">
        <w:rPr>
          <w:rFonts w:ascii="Noto Sans Light" w:eastAsia="Noto Sans Light" w:hAnsi="Noto Sans Light" w:cs="Noto Sans Light"/>
          <w:sz w:val="20"/>
          <w:szCs w:val="20"/>
        </w:rPr>
        <w:t xml:space="preserve"> pueden ocasionar efectos de </w:t>
      </w:r>
      <w:proofErr w:type="spellStart"/>
      <w:r w:rsidRPr="00527699">
        <w:rPr>
          <w:rFonts w:ascii="Noto Sans Light" w:eastAsia="Noto Sans Light" w:hAnsi="Noto Sans Light" w:cs="Noto Sans Light"/>
          <w:sz w:val="20"/>
          <w:szCs w:val="20"/>
        </w:rPr>
        <w:t>carryover</w:t>
      </w:r>
      <w:proofErr w:type="spellEnd"/>
      <w:r w:rsidRPr="00527699">
        <w:rPr>
          <w:rFonts w:ascii="Noto Sans Light" w:eastAsia="Noto Sans Light" w:hAnsi="Noto Sans Light" w:cs="Noto Sans Light"/>
          <w:sz w:val="20"/>
          <w:szCs w:val="20"/>
        </w:rPr>
        <w:t>, afecta</w:t>
      </w:r>
      <w:r w:rsidR="008C1899">
        <w:rPr>
          <w:rFonts w:ascii="Noto Sans Light" w:eastAsia="Noto Sans Light" w:hAnsi="Noto Sans Light" w:cs="Noto Sans Light"/>
          <w:sz w:val="20"/>
          <w:szCs w:val="20"/>
        </w:rPr>
        <w:t>ndo al cultivo</w:t>
      </w:r>
      <w:r w:rsidRPr="00510350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Pr="00527699">
        <w:rPr>
          <w:rFonts w:ascii="Noto Sans Light" w:eastAsia="Noto Sans Light" w:hAnsi="Noto Sans Light" w:cs="Noto Sans Light"/>
          <w:sz w:val="20"/>
          <w:szCs w:val="20"/>
        </w:rPr>
        <w:t xml:space="preserve">de </w:t>
      </w:r>
      <w:r w:rsidRPr="00510350">
        <w:rPr>
          <w:rFonts w:ascii="Noto Sans Light" w:eastAsia="Noto Sans Light" w:hAnsi="Noto Sans Light" w:cs="Noto Sans Light"/>
          <w:sz w:val="20"/>
          <w:szCs w:val="20"/>
        </w:rPr>
        <w:t>trigo.</w:t>
      </w:r>
    </w:p>
    <w:p w14:paraId="0D9A1555" w14:textId="77777777" w:rsidR="00527699" w:rsidRDefault="00527699" w:rsidP="00073F78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1F1F5E17" w14:textId="10918FE0" w:rsidR="00684FEC" w:rsidRDefault="00684FEC" w:rsidP="00073F78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 xml:space="preserve">Montoya recomendó la incorporación de cultivos de servicio </w:t>
      </w:r>
      <w:r w:rsidR="007067DC">
        <w:rPr>
          <w:rFonts w:ascii="Noto Sans Light" w:eastAsia="Noto Sans Light" w:hAnsi="Noto Sans Light" w:cs="Noto Sans Light"/>
          <w:sz w:val="20"/>
          <w:szCs w:val="20"/>
        </w:rPr>
        <w:t>a los planteos productivos. “Tienen un montón de propiedades beneficiosas, como secuest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>ro de carbono, dinámica hídrica</w:t>
      </w:r>
      <w:r w:rsidR="007067DC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 xml:space="preserve">y </w:t>
      </w:r>
      <w:r w:rsidR="007067DC">
        <w:rPr>
          <w:rFonts w:ascii="Noto Sans Light" w:eastAsia="Noto Sans Light" w:hAnsi="Noto Sans Light" w:cs="Noto Sans Light"/>
          <w:sz w:val="20"/>
          <w:szCs w:val="20"/>
        </w:rPr>
        <w:t xml:space="preserve">control de malezas 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>con</w:t>
      </w:r>
      <w:r w:rsidR="007067DC">
        <w:rPr>
          <w:rFonts w:ascii="Noto Sans Light" w:eastAsia="Noto Sans Light" w:hAnsi="Noto Sans Light" w:cs="Noto Sans Light"/>
          <w:sz w:val="20"/>
          <w:szCs w:val="20"/>
        </w:rPr>
        <w:t xml:space="preserve"> menos herbicidas. Pero además permiten aumentar</w:t>
      </w:r>
      <w:r w:rsidR="007067DC" w:rsidRPr="007067DC">
        <w:rPr>
          <w:rFonts w:ascii="Noto Sans Light" w:eastAsia="Noto Sans Light" w:hAnsi="Noto Sans Light" w:cs="Noto Sans Light"/>
          <w:sz w:val="20"/>
          <w:szCs w:val="20"/>
        </w:rPr>
        <w:t xml:space="preserve"> la actividad microbiana</w:t>
      </w:r>
      <w:r w:rsidR="007067DC">
        <w:rPr>
          <w:rFonts w:ascii="Noto Sans Light" w:eastAsia="Noto Sans Light" w:hAnsi="Noto Sans Light" w:cs="Noto Sans Light"/>
          <w:sz w:val="20"/>
          <w:szCs w:val="20"/>
        </w:rPr>
        <w:t xml:space="preserve"> y </w:t>
      </w:r>
      <w:r w:rsidR="007067DC" w:rsidRPr="007067DC">
        <w:rPr>
          <w:rFonts w:ascii="Noto Sans Light" w:eastAsia="Noto Sans Light" w:hAnsi="Noto Sans Light" w:cs="Noto Sans Light"/>
          <w:sz w:val="20"/>
          <w:szCs w:val="20"/>
        </w:rPr>
        <w:t>favorece</w:t>
      </w:r>
      <w:r w:rsidR="00510350">
        <w:rPr>
          <w:rFonts w:ascii="Noto Sans Light" w:eastAsia="Noto Sans Light" w:hAnsi="Noto Sans Light" w:cs="Noto Sans Light"/>
          <w:sz w:val="20"/>
          <w:szCs w:val="20"/>
        </w:rPr>
        <w:t>n</w:t>
      </w:r>
      <w:r w:rsidR="007067DC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7067DC" w:rsidRPr="007067DC">
        <w:rPr>
          <w:rFonts w:ascii="Noto Sans Light" w:eastAsia="Noto Sans Light" w:hAnsi="Noto Sans Light" w:cs="Noto Sans Light"/>
          <w:sz w:val="20"/>
          <w:szCs w:val="20"/>
        </w:rPr>
        <w:t xml:space="preserve">la degradación de los compuestos que puedan quedar en el suelo. Un suelo más vivo es un suelo con menos probabilidades de </w:t>
      </w:r>
      <w:proofErr w:type="spellStart"/>
      <w:r w:rsidR="007067DC" w:rsidRPr="007067DC">
        <w:rPr>
          <w:rFonts w:ascii="Noto Sans Light" w:eastAsia="Noto Sans Light" w:hAnsi="Noto Sans Light" w:cs="Noto Sans Light"/>
          <w:sz w:val="20"/>
          <w:szCs w:val="20"/>
        </w:rPr>
        <w:t>carryover</w:t>
      </w:r>
      <w:proofErr w:type="spellEnd"/>
      <w:r w:rsidR="007067DC">
        <w:rPr>
          <w:rFonts w:ascii="Noto Sans Light" w:eastAsia="Noto Sans Light" w:hAnsi="Noto Sans Light" w:cs="Noto Sans Light"/>
          <w:sz w:val="20"/>
          <w:szCs w:val="20"/>
        </w:rPr>
        <w:t>”, sentenció</w:t>
      </w:r>
      <w:r w:rsidR="007067DC" w:rsidRPr="007067DC">
        <w:rPr>
          <w:rFonts w:ascii="Noto Sans Light" w:eastAsia="Noto Sans Light" w:hAnsi="Noto Sans Light" w:cs="Noto Sans Light"/>
          <w:sz w:val="20"/>
          <w:szCs w:val="20"/>
        </w:rPr>
        <w:t>.</w:t>
      </w:r>
    </w:p>
    <w:p w14:paraId="7E0883B4" w14:textId="77777777" w:rsidR="00031836" w:rsidRDefault="00031836" w:rsidP="00073F78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6882108E" w14:textId="0D4E247C" w:rsidR="00684FEC" w:rsidRDefault="00510350" w:rsidP="00073F78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  <w:r>
        <w:rPr>
          <w:rFonts w:ascii="Noto Sans Light" w:eastAsia="Noto Sans Light" w:hAnsi="Noto Sans Light" w:cs="Noto Sans Light"/>
          <w:sz w:val="20"/>
          <w:szCs w:val="20"/>
        </w:rPr>
        <w:t>Para</w:t>
      </w:r>
      <w:r w:rsidR="00031836">
        <w:rPr>
          <w:rFonts w:ascii="Noto Sans Light" w:eastAsia="Noto Sans Light" w:hAnsi="Noto Sans Light" w:cs="Noto Sans Light"/>
          <w:sz w:val="20"/>
          <w:szCs w:val="20"/>
        </w:rPr>
        <w:t xml:space="preserve"> la especialista de </w:t>
      </w:r>
      <w:proofErr w:type="spellStart"/>
      <w:r w:rsidR="00031836">
        <w:rPr>
          <w:rFonts w:ascii="Noto Sans Light" w:eastAsia="Noto Sans Light" w:hAnsi="Noto Sans Light" w:cs="Noto Sans Light"/>
          <w:sz w:val="20"/>
          <w:szCs w:val="20"/>
        </w:rPr>
        <w:t>Anguil</w:t>
      </w:r>
      <w:proofErr w:type="spellEnd"/>
      <w:r w:rsidR="00031836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r w:rsidR="00B56538">
        <w:rPr>
          <w:rFonts w:ascii="Noto Sans Light" w:eastAsia="Noto Sans Light" w:hAnsi="Noto Sans Light" w:cs="Noto Sans Light"/>
          <w:sz w:val="20"/>
          <w:szCs w:val="20"/>
        </w:rPr>
        <w:t xml:space="preserve">no hay que tomar </w:t>
      </w:r>
      <w:r>
        <w:rPr>
          <w:rFonts w:ascii="Noto Sans Light" w:eastAsia="Noto Sans Light" w:hAnsi="Noto Sans Light" w:cs="Noto Sans Light"/>
          <w:sz w:val="20"/>
          <w:szCs w:val="20"/>
        </w:rPr>
        <w:t>el</w:t>
      </w:r>
      <w:r w:rsidR="00031836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  <w:proofErr w:type="spellStart"/>
      <w:r w:rsidR="00031836">
        <w:rPr>
          <w:rFonts w:ascii="Noto Sans Light" w:eastAsia="Noto Sans Light" w:hAnsi="Noto Sans Light" w:cs="Noto Sans Light"/>
          <w:sz w:val="20"/>
          <w:szCs w:val="20"/>
        </w:rPr>
        <w:t>carryover</w:t>
      </w:r>
      <w:proofErr w:type="spellEnd"/>
      <w:r w:rsidR="00031836">
        <w:rPr>
          <w:rFonts w:ascii="Noto Sans Light" w:eastAsia="Noto Sans Light" w:hAnsi="Noto Sans Light" w:cs="Noto Sans Light"/>
          <w:sz w:val="20"/>
          <w:szCs w:val="20"/>
        </w:rPr>
        <w:t xml:space="preserve"> como un hecho aislado,</w:t>
      </w:r>
      <w:r w:rsidR="00B56538">
        <w:rPr>
          <w:rFonts w:ascii="Noto Sans Light" w:eastAsia="Noto Sans Light" w:hAnsi="Noto Sans Light" w:cs="Noto Sans Light"/>
          <w:sz w:val="20"/>
          <w:szCs w:val="20"/>
        </w:rPr>
        <w:t xml:space="preserve"> sino tratar de integrar su manejo dentro de todo el planteo agrícola para poder así </w:t>
      </w:r>
      <w:r w:rsidR="00031836" w:rsidRPr="00031836">
        <w:rPr>
          <w:rFonts w:ascii="Noto Sans Light" w:eastAsia="Noto Sans Light" w:hAnsi="Noto Sans Light" w:cs="Noto Sans Light"/>
          <w:sz w:val="20"/>
          <w:szCs w:val="20"/>
        </w:rPr>
        <w:t xml:space="preserve">disminuir el riesgo </w:t>
      </w:r>
      <w:r w:rsidR="00B56538">
        <w:rPr>
          <w:rFonts w:ascii="Noto Sans Light" w:eastAsia="Noto Sans Light" w:hAnsi="Noto Sans Light" w:cs="Noto Sans Light"/>
          <w:sz w:val="20"/>
          <w:szCs w:val="20"/>
        </w:rPr>
        <w:t xml:space="preserve">e incrementar la productividad. </w:t>
      </w:r>
      <w:r w:rsidR="00031836">
        <w:rPr>
          <w:rFonts w:ascii="Noto Sans Light" w:eastAsia="Noto Sans Light" w:hAnsi="Noto Sans Light" w:cs="Noto Sans Light"/>
          <w:sz w:val="20"/>
          <w:szCs w:val="20"/>
        </w:rPr>
        <w:t>“</w:t>
      </w:r>
      <w:r w:rsidR="00031836" w:rsidRPr="00031836">
        <w:rPr>
          <w:rFonts w:ascii="Noto Sans Light" w:eastAsia="Noto Sans Light" w:hAnsi="Noto Sans Light" w:cs="Noto Sans Light"/>
          <w:sz w:val="20"/>
          <w:szCs w:val="20"/>
        </w:rPr>
        <w:t xml:space="preserve">Siempre </w:t>
      </w:r>
      <w:r w:rsidR="00031836">
        <w:rPr>
          <w:rFonts w:ascii="Noto Sans Light" w:eastAsia="Noto Sans Light" w:hAnsi="Noto Sans Light" w:cs="Noto Sans Light"/>
          <w:sz w:val="20"/>
          <w:szCs w:val="20"/>
        </w:rPr>
        <w:t>va</w:t>
      </w:r>
      <w:r w:rsidR="009E2F01" w:rsidRPr="008C1899">
        <w:rPr>
          <w:rFonts w:ascii="Noto Sans Light" w:eastAsia="Noto Sans Light" w:hAnsi="Noto Sans Light" w:cs="Noto Sans Light"/>
          <w:sz w:val="20"/>
          <w:szCs w:val="20"/>
        </w:rPr>
        <w:t xml:space="preserve"> a</w:t>
      </w:r>
      <w:r w:rsidR="008C1899">
        <w:rPr>
          <w:rFonts w:ascii="Noto Sans Light" w:eastAsia="Noto Sans Light" w:hAnsi="Noto Sans Light" w:cs="Noto Sans Light"/>
          <w:sz w:val="20"/>
          <w:szCs w:val="20"/>
        </w:rPr>
        <w:t xml:space="preserve"> haber </w:t>
      </w:r>
      <w:r w:rsidR="00031836" w:rsidRPr="00031836">
        <w:rPr>
          <w:rFonts w:ascii="Noto Sans Light" w:eastAsia="Noto Sans Light" w:hAnsi="Noto Sans Light" w:cs="Noto Sans Light"/>
          <w:sz w:val="20"/>
          <w:szCs w:val="20"/>
        </w:rPr>
        <w:t>un escenario del tipo económico que define mucha</w:t>
      </w:r>
      <w:r w:rsidR="00031836">
        <w:rPr>
          <w:rFonts w:ascii="Noto Sans Light" w:eastAsia="Noto Sans Light" w:hAnsi="Noto Sans Light" w:cs="Noto Sans Light"/>
          <w:sz w:val="20"/>
          <w:szCs w:val="20"/>
        </w:rPr>
        <w:t xml:space="preserve">s cuestiones y del cual </w:t>
      </w:r>
      <w:r w:rsidR="00031836" w:rsidRPr="00031836">
        <w:rPr>
          <w:rFonts w:ascii="Noto Sans Light" w:eastAsia="Noto Sans Light" w:hAnsi="Noto Sans Light" w:cs="Noto Sans Light"/>
          <w:sz w:val="20"/>
          <w:szCs w:val="20"/>
        </w:rPr>
        <w:t>es difícil desacoplarse por completo</w:t>
      </w:r>
      <w:r w:rsidR="00031836">
        <w:rPr>
          <w:rFonts w:ascii="Noto Sans Light" w:eastAsia="Noto Sans Light" w:hAnsi="Noto Sans Light" w:cs="Noto Sans Light"/>
          <w:sz w:val="20"/>
          <w:szCs w:val="20"/>
        </w:rPr>
        <w:t xml:space="preserve">. Pero debemos también buscar una mirada amplia e integral del sistema. En ese sentido yo soy optimista y creo que  estamos en un proceso de cambio donde se están logrando </w:t>
      </w:r>
      <w:r w:rsidR="00B56538">
        <w:rPr>
          <w:rFonts w:ascii="Noto Sans Light" w:eastAsia="Noto Sans Light" w:hAnsi="Noto Sans Light" w:cs="Noto Sans Light"/>
          <w:sz w:val="20"/>
          <w:szCs w:val="20"/>
        </w:rPr>
        <w:t>muchos</w:t>
      </w:r>
      <w:r w:rsidR="00031836">
        <w:rPr>
          <w:rFonts w:ascii="Noto Sans Light" w:eastAsia="Noto Sans Light" w:hAnsi="Noto Sans Light" w:cs="Noto Sans Light"/>
          <w:sz w:val="20"/>
          <w:szCs w:val="20"/>
        </w:rPr>
        <w:t xml:space="preserve"> avances</w:t>
      </w:r>
      <w:r w:rsidR="00B56538">
        <w:rPr>
          <w:rFonts w:ascii="Noto Sans Light" w:eastAsia="Noto Sans Light" w:hAnsi="Noto Sans Light" w:cs="Noto Sans Light"/>
          <w:sz w:val="20"/>
          <w:szCs w:val="20"/>
        </w:rPr>
        <w:t>”, finalizó.</w:t>
      </w:r>
      <w:r w:rsidR="00031836">
        <w:rPr>
          <w:rFonts w:ascii="Noto Sans Light" w:eastAsia="Noto Sans Light" w:hAnsi="Noto Sans Light" w:cs="Noto Sans Light"/>
          <w:sz w:val="20"/>
          <w:szCs w:val="20"/>
        </w:rPr>
        <w:t xml:space="preserve"> </w:t>
      </w:r>
    </w:p>
    <w:p w14:paraId="21BBBAE8" w14:textId="77777777" w:rsidR="00684FEC" w:rsidRDefault="00684FEC" w:rsidP="00073F78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61AC6595" w14:textId="1FE2F008" w:rsidR="0072766C" w:rsidRPr="0072766C" w:rsidRDefault="0072766C" w:rsidP="00A370C6">
      <w:pPr>
        <w:spacing w:after="240"/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</w:pP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Acerca de UPL</w:t>
      </w:r>
    </w:p>
    <w:p w14:paraId="6C3EDD37" w14:textId="7C3FAAEA" w:rsidR="0003429E" w:rsidRPr="009E2F01" w:rsidRDefault="0072766C" w:rsidP="0003429E">
      <w:pPr>
        <w:spacing w:before="240" w:after="240" w:line="244" w:lineRule="auto"/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</w:pP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UPL Ltd. (NSE: UPL &amp; BSE: 512070) es un proveedor mundial de productos y soluciones para la agricultura sostenible, con ingresos anuales que superan los $5 mil millones de dólares.</w:t>
      </w:r>
      <w:r w:rsidR="00A370C6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 xml:space="preserve"> </w:t>
      </w: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Como una de las 5 principales empresas de soluciones para la agricultura en todo el mundo, nuestro robusto portafolio consiste en soluciones biológicas y soluciones tradicionales de protec</w:t>
      </w:r>
      <w:r w:rsidR="00A370C6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ción de cultivos con más de 13,</w:t>
      </w: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600 registros. Con presencia en</w:t>
      </w:r>
      <w:r w:rsidR="00A370C6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 xml:space="preserve"> más de 130 países y más de 10,</w:t>
      </w:r>
      <w:r w:rsidRPr="0072766C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>000 colegas a nivel mundial, alcanzamos más del 90% de la canasta de alimentos del mundo. Para obtener más información sobre nuestro portafolio integrado de soluciones a lo largo de la cadena de valor de los alimentos, incluyendo semillas, post-cosecha, así como servicios físicos y digitales, por favor visite </w:t>
      </w:r>
      <w:hyperlink r:id="rId10">
        <w:r w:rsidR="0003429E" w:rsidRPr="009E2F01">
          <w:rPr>
            <w:rFonts w:ascii="Noto Sans Light" w:eastAsia="Arial" w:hAnsi="Noto Sans Light" w:cs="Noto Sans Light"/>
            <w:i/>
            <w:color w:val="000000" w:themeColor="text1"/>
            <w:sz w:val="18"/>
            <w:szCs w:val="18"/>
          </w:rPr>
          <w:t>www.upl-ltd.com</w:t>
        </w:r>
      </w:hyperlink>
      <w:r w:rsidR="0003429E" w:rsidRPr="009E2F01">
        <w:rPr>
          <w:rFonts w:ascii="Noto Sans Light" w:eastAsia="Arial" w:hAnsi="Noto Sans Light" w:cs="Noto Sans Light"/>
          <w:i/>
          <w:color w:val="000000" w:themeColor="text1"/>
          <w:sz w:val="18"/>
          <w:szCs w:val="18"/>
        </w:rPr>
        <w:t xml:space="preserve"> //</w:t>
      </w:r>
      <w:hyperlink r:id="rId11">
        <w:r w:rsidR="0003429E" w:rsidRPr="009E2F01">
          <w:rPr>
            <w:rFonts w:ascii="Noto Sans Light" w:eastAsia="Arial" w:hAnsi="Noto Sans Light" w:cs="Noto Sans Light"/>
            <w:i/>
            <w:color w:val="000000" w:themeColor="text1"/>
            <w:sz w:val="18"/>
            <w:szCs w:val="18"/>
          </w:rPr>
          <w:t xml:space="preserve"> </w:t>
        </w:r>
      </w:hyperlink>
      <w:hyperlink r:id="rId12">
        <w:r w:rsidR="0003429E" w:rsidRPr="009E2F01">
          <w:rPr>
            <w:rFonts w:ascii="Noto Sans Light" w:eastAsia="Arial" w:hAnsi="Noto Sans Light" w:cs="Noto Sans Light"/>
            <w:i/>
            <w:color w:val="000000" w:themeColor="text1"/>
            <w:sz w:val="18"/>
            <w:szCs w:val="18"/>
          </w:rPr>
          <w:t>ar.uplonline.com</w:t>
        </w:r>
      </w:hyperlink>
    </w:p>
    <w:p w14:paraId="7565B975" w14:textId="77777777" w:rsidR="0003429E" w:rsidRPr="009E2F01" w:rsidRDefault="0003429E" w:rsidP="00163087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sectPr w:rsidR="0003429E" w:rsidRPr="009E2F01">
      <w:headerReference w:type="default" r:id="rId13"/>
      <w:footerReference w:type="default" r:id="rId14"/>
      <w:pgSz w:w="11900" w:h="16840"/>
      <w:pgMar w:top="3007" w:right="2257" w:bottom="1744" w:left="225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56879" w14:textId="77777777" w:rsidR="00F7524B" w:rsidRDefault="00F7524B">
      <w:r>
        <w:separator/>
      </w:r>
    </w:p>
  </w:endnote>
  <w:endnote w:type="continuationSeparator" w:id="0">
    <w:p w14:paraId="4CF6D106" w14:textId="77777777" w:rsidR="00F7524B" w:rsidRDefault="00F7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Disp ExtLt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Light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02FF" w:usb1="4000001F" w:usb2="08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53F3" w14:textId="31F26035" w:rsidR="00D876FA" w:rsidRDefault="00D876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EEABD1C" wp14:editId="6DABF4E6">
              <wp:simplePos x="0" y="0"/>
              <wp:positionH relativeFrom="column">
                <wp:posOffset>2324100</wp:posOffset>
              </wp:positionH>
              <wp:positionV relativeFrom="paragraph">
                <wp:posOffset>-274320</wp:posOffset>
              </wp:positionV>
              <wp:extent cx="3390900" cy="76517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D1396" w14:textId="77777777" w:rsidR="00D876FA" w:rsidRDefault="00D876FA" w:rsidP="00FA0621">
                          <w:pPr>
                            <w:jc w:val="right"/>
                            <w:textDirection w:val="btLr"/>
                          </w:pPr>
                        </w:p>
                        <w:p w14:paraId="2E2545AC" w14:textId="77777777" w:rsidR="00D876FA" w:rsidRPr="00F11392" w:rsidRDefault="00D876FA" w:rsidP="00FA062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555"/>
                              <w:tab w:val="left" w:pos="6930"/>
                            </w:tabs>
                            <w:jc w:val="right"/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</w:pP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Prensa: SAVIA Comunicación </w:t>
                          </w:r>
                        </w:p>
                        <w:p w14:paraId="66EEABB4" w14:textId="77777777" w:rsidR="00D876FA" w:rsidRPr="00F11392" w:rsidRDefault="00D876FA" w:rsidP="00FA062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555"/>
                            </w:tabs>
                            <w:jc w:val="right"/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</w:pP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Tel. 011 4545 7734</w:t>
                          </w:r>
                          <w:r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/ 11 6967 2255</w:t>
                          </w: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- </w:t>
                          </w:r>
                          <w:hyperlink r:id="rId1">
                            <w:r w:rsidRPr="00F11392">
                              <w:rPr>
                                <w:rFonts w:ascii="Noto Sans" w:eastAsia="Tahoma" w:hAnsi="Noto Sans" w:cs="Noto Sans"/>
                                <w:color w:val="000000"/>
                                <w:sz w:val="14"/>
                                <w:szCs w:val="14"/>
                              </w:rPr>
                              <w:t>prensa@saviacomunicacion.com.ar</w:t>
                            </w:r>
                          </w:hyperlink>
                        </w:p>
                        <w:p w14:paraId="6D3DF885" w14:textId="77777777" w:rsidR="00D876FA" w:rsidRPr="00F11392" w:rsidRDefault="00F7524B" w:rsidP="00FA062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6450"/>
                            </w:tabs>
                            <w:jc w:val="right"/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2">
                            <w:r w:rsidR="00D876FA" w:rsidRPr="00F11392">
                              <w:rPr>
                                <w:rFonts w:ascii="Noto Sans" w:eastAsia="Tahoma" w:hAnsi="Noto Sans" w:cs="Noto Sans"/>
                                <w:color w:val="000000"/>
                                <w:sz w:val="14"/>
                                <w:szCs w:val="14"/>
                              </w:rPr>
                              <w:t>www.saviacomunicacion.com.ar</w:t>
                            </w:r>
                          </w:hyperlink>
                          <w:r w:rsidR="00D876FA"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  <w:p w14:paraId="7D74083D" w14:textId="77777777" w:rsidR="00D876FA" w:rsidRPr="00F11392" w:rsidRDefault="00D876FA" w:rsidP="00FA062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6450"/>
                            </w:tabs>
                            <w:jc w:val="right"/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</w:pPr>
                          <w:r w:rsidRPr="00BB6353">
                            <w:rPr>
                              <w:rFonts w:ascii="Noto Sans" w:eastAsia="Tahoma" w:hAnsi="Noto Sans" w:cs="Noto Sans"/>
                              <w:noProof/>
                              <w:color w:val="000000"/>
                              <w:sz w:val="14"/>
                              <w:szCs w:val="14"/>
                              <w:vertAlign w:val="subscript"/>
                            </w:rPr>
                            <w:drawing>
                              <wp:inline distT="0" distB="0" distL="0" distR="0" wp14:anchorId="5D521F9A" wp14:editId="32932C84">
                                <wp:extent cx="114300" cy="114300"/>
                                <wp:effectExtent l="0" t="0" r="0" b="0"/>
                                <wp:docPr id="5" name="image3.png" descr="Faceboo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3.png" descr="Facebook"/>
                                        <pic:cNvPicPr preferRelativeResize="0"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>savia.comunicacion</w:t>
                          </w:r>
                          <w:proofErr w:type="spellEnd"/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B6353">
                            <w:rPr>
                              <w:rFonts w:ascii="Noto Sans" w:eastAsia="Tahoma" w:hAnsi="Noto Sans" w:cs="Noto Sans"/>
                              <w:noProof/>
                              <w:color w:val="0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531F8810" wp14:editId="7BB3ABEB">
                                <wp:extent cx="114300" cy="114300"/>
                                <wp:effectExtent l="0" t="0" r="0" b="0"/>
                                <wp:docPr id="6" name="image2.png" descr="Twitt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2.png" descr="Twitter"/>
                                        <pic:cNvPicPr preferRelativeResize="0"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 xml:space="preserve"> @</w:t>
                          </w:r>
                          <w:proofErr w:type="spellStart"/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>saviaprensa</w:t>
                          </w:r>
                          <w:proofErr w:type="spellEnd"/>
                          <w:r w:rsidRPr="00F11392">
                            <w:rPr>
                              <w:rFonts w:ascii="Noto Sans" w:hAnsi="Noto Sans" w:cs="Noto Sans"/>
                              <w:color w:val="000000"/>
                            </w:rPr>
                            <w:t xml:space="preserve"> </w:t>
                          </w:r>
                          <w:r w:rsidRPr="00BB6353">
                            <w:rPr>
                              <w:rFonts w:ascii="Noto Sans" w:eastAsia="Tahoma" w:hAnsi="Noto Sans" w:cs="Noto Sans"/>
                              <w:noProof/>
                              <w:color w:val="0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36D75BF8" wp14:editId="7EF00DD6">
                                <wp:extent cx="123825" cy="113717"/>
                                <wp:effectExtent l="0" t="0" r="0" b="0"/>
                                <wp:docPr id="7" name="image4.png" descr="C:\Users\Usuario\AppData\Local\Microsoft\Windows\INetCache\Content.Word\160511143151_instagram_nuevo_logo_640x360_instagram_nocredi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4.png" descr="C:\Users\Usuario\AppData\Local\Microsoft\Windows\INetCache\Content.Word\160511143151_instagram_nuevo_logo_640x360_instagram_nocredit.jpg"/>
                                        <pic:cNvPicPr preferRelativeResize="0"/>
                                      </pic:nvPicPr>
                                      <pic:blipFill>
                                        <a:blip r:embed="rId5"/>
                                        <a:srcRect l="18750" r="1999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825" cy="11371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1392">
                            <w:rPr>
                              <w:rFonts w:ascii="Noto Sans" w:hAnsi="Noto Sans" w:cs="Noto Sans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F11392">
                            <w:rPr>
                              <w:rFonts w:ascii="Noto Sans" w:eastAsia="Tahoma" w:hAnsi="Noto Sans" w:cs="Noto Sans"/>
                              <w:color w:val="000000"/>
                              <w:sz w:val="14"/>
                              <w:szCs w:val="14"/>
                            </w:rPr>
                            <w:t>saviacomunicacion</w:t>
                          </w:r>
                          <w:proofErr w:type="spellEnd"/>
                        </w:p>
                        <w:p w14:paraId="676D0B29" w14:textId="77777777" w:rsidR="00D876FA" w:rsidRDefault="00D876FA" w:rsidP="00FA0621">
                          <w:pPr>
                            <w:spacing w:line="20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EABD1C" id="Rectángulo 4" o:spid="_x0000_s1026" style="position:absolute;margin-left:183pt;margin-top:-21.6pt;width:267pt;height: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" filled="f" stroked="f">
              <v:textbox inset="0,0,0,0">
                <w:txbxContent>
                  <w:p w14:paraId="5C3D1396" w14:textId="77777777" w:rsidR="00D876FA" w:rsidRDefault="00D876FA" w:rsidP="00FA0621">
                    <w:pPr>
                      <w:jc w:val="right"/>
                      <w:textDirection w:val="btLr"/>
                    </w:pPr>
                  </w:p>
                  <w:p w14:paraId="2E2545AC" w14:textId="77777777" w:rsidR="00D876FA" w:rsidRPr="00F11392" w:rsidRDefault="00D876FA" w:rsidP="00FA062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555"/>
                        <w:tab w:val="left" w:pos="6930"/>
                      </w:tabs>
                      <w:jc w:val="right"/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</w:pP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Prensa: SAVIA Comunicación </w:t>
                    </w:r>
                  </w:p>
                  <w:p w14:paraId="66EEABB4" w14:textId="77777777" w:rsidR="00D876FA" w:rsidRPr="00F11392" w:rsidRDefault="00D876FA" w:rsidP="00FA062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555"/>
                      </w:tabs>
                      <w:jc w:val="right"/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</w:pP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Tel. 011 4545 7734</w:t>
                    </w:r>
                    <w:r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/ 11 6967 2255</w:t>
                    </w: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- </w:t>
                    </w:r>
                    <w:hyperlink r:id="rId6">
                      <w:r w:rsidRPr="00F11392">
                        <w:rPr>
                          <w:rFonts w:ascii="Noto Sans" w:eastAsia="Tahoma" w:hAnsi="Noto Sans" w:cs="Noto Sans"/>
                          <w:color w:val="000000"/>
                          <w:sz w:val="14"/>
                          <w:szCs w:val="14"/>
                        </w:rPr>
                        <w:t>prensa@saviacomunicacion.com.ar</w:t>
                      </w:r>
                    </w:hyperlink>
                  </w:p>
                  <w:p w14:paraId="6D3DF885" w14:textId="77777777" w:rsidR="00D876FA" w:rsidRPr="00F11392" w:rsidRDefault="00F7524B" w:rsidP="00FA062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6450"/>
                      </w:tabs>
                      <w:jc w:val="right"/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</w:pPr>
                    <w:hyperlink r:id="rId7">
                      <w:r w:rsidR="00D876FA" w:rsidRPr="00F11392">
                        <w:rPr>
                          <w:rFonts w:ascii="Noto Sans" w:eastAsia="Tahoma" w:hAnsi="Noto Sans" w:cs="Noto Sans"/>
                          <w:color w:val="000000"/>
                          <w:sz w:val="14"/>
                          <w:szCs w:val="14"/>
                        </w:rPr>
                        <w:t>www.saviacomunicacion.com.ar</w:t>
                      </w:r>
                    </w:hyperlink>
                    <w:r w:rsidR="00D876FA"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  </w:t>
                    </w:r>
                  </w:p>
                  <w:p w14:paraId="7D74083D" w14:textId="77777777" w:rsidR="00D876FA" w:rsidRPr="00F11392" w:rsidRDefault="00D876FA" w:rsidP="00FA062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6450"/>
                      </w:tabs>
                      <w:jc w:val="right"/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</w:pPr>
                    <w:r w:rsidRPr="00BB6353">
                      <w:rPr>
                        <w:rFonts w:ascii="Noto Sans" w:eastAsia="Tahoma" w:hAnsi="Noto Sans" w:cs="Noto Sans"/>
                        <w:noProof/>
                        <w:color w:val="000000"/>
                        <w:sz w:val="14"/>
                        <w:szCs w:val="14"/>
                        <w:vertAlign w:val="subscript"/>
                      </w:rPr>
                      <w:drawing>
                        <wp:inline distT="0" distB="0" distL="0" distR="0" wp14:anchorId="5D521F9A" wp14:editId="32932C84">
                          <wp:extent cx="114300" cy="114300"/>
                          <wp:effectExtent l="0" t="0" r="0" b="0"/>
                          <wp:docPr id="5" name="image3.png" descr="Faceboo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3.png" descr="Facebook"/>
                                  <pic:cNvPicPr preferRelativeResize="0"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>savia.comunicacion</w:t>
                    </w:r>
                    <w:proofErr w:type="spellEnd"/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BB6353">
                      <w:rPr>
                        <w:rFonts w:ascii="Noto Sans" w:eastAsia="Tahoma" w:hAnsi="Noto Sans" w:cs="Noto Sans"/>
                        <w:noProof/>
                        <w:color w:val="000000"/>
                        <w:sz w:val="14"/>
                        <w:szCs w:val="14"/>
                      </w:rPr>
                      <w:drawing>
                        <wp:inline distT="0" distB="0" distL="0" distR="0" wp14:anchorId="531F8810" wp14:editId="7BB3ABEB">
                          <wp:extent cx="114300" cy="114300"/>
                          <wp:effectExtent l="0" t="0" r="0" b="0"/>
                          <wp:docPr id="6" name="image2.png" descr="Twitt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2.png" descr="Twitter"/>
                                  <pic:cNvPicPr preferRelativeResize="0"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 xml:space="preserve"> @</w:t>
                    </w:r>
                    <w:proofErr w:type="spellStart"/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>saviaprensa</w:t>
                    </w:r>
                    <w:proofErr w:type="spellEnd"/>
                    <w:r w:rsidRPr="00F11392">
                      <w:rPr>
                        <w:rFonts w:ascii="Noto Sans" w:hAnsi="Noto Sans" w:cs="Noto Sans"/>
                        <w:color w:val="000000"/>
                      </w:rPr>
                      <w:t xml:space="preserve"> </w:t>
                    </w:r>
                    <w:r w:rsidRPr="00BB6353">
                      <w:rPr>
                        <w:rFonts w:ascii="Noto Sans" w:eastAsia="Tahoma" w:hAnsi="Noto Sans" w:cs="Noto Sans"/>
                        <w:noProof/>
                        <w:color w:val="000000"/>
                        <w:sz w:val="14"/>
                        <w:szCs w:val="14"/>
                      </w:rPr>
                      <w:drawing>
                        <wp:inline distT="0" distB="0" distL="0" distR="0" wp14:anchorId="36D75BF8" wp14:editId="7EF00DD6">
                          <wp:extent cx="123825" cy="113717"/>
                          <wp:effectExtent l="0" t="0" r="0" b="0"/>
                          <wp:docPr id="7" name="image4.png" descr="C:\Users\Usuario\AppData\Local\Microsoft\Windows\INetCache\Content.Word\160511143151_instagram_nuevo_logo_640x360_instagram_nocredi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4.png" descr="C:\Users\Usuario\AppData\Local\Microsoft\Windows\INetCache\Content.Word\160511143151_instagram_nuevo_logo_640x360_instagram_nocredit.jpg"/>
                                  <pic:cNvPicPr preferRelativeResize="0"/>
                                </pic:nvPicPr>
                                <pic:blipFill>
                                  <a:blip r:embed="rId5"/>
                                  <a:srcRect l="18750" r="1999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" cy="113717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1392">
                      <w:rPr>
                        <w:rFonts w:ascii="Noto Sans" w:hAnsi="Noto Sans" w:cs="Noto Sans"/>
                        <w:color w:val="000000"/>
                      </w:rPr>
                      <w:t xml:space="preserve"> </w:t>
                    </w:r>
                    <w:proofErr w:type="spellStart"/>
                    <w:r w:rsidRPr="00F11392">
                      <w:rPr>
                        <w:rFonts w:ascii="Noto Sans" w:eastAsia="Tahoma" w:hAnsi="Noto Sans" w:cs="Noto Sans"/>
                        <w:color w:val="000000"/>
                        <w:sz w:val="14"/>
                        <w:szCs w:val="14"/>
                      </w:rPr>
                      <w:t>saviacomunicacion</w:t>
                    </w:r>
                    <w:proofErr w:type="spellEnd"/>
                  </w:p>
                  <w:p w14:paraId="676D0B29" w14:textId="77777777" w:rsidR="00D876FA" w:rsidRDefault="00D876FA" w:rsidP="00FA0621">
                    <w:pPr>
                      <w:spacing w:line="20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99EB60" wp14:editId="3A619178">
              <wp:simplePos x="0" y="0"/>
              <wp:positionH relativeFrom="column">
                <wp:posOffset>-965199</wp:posOffset>
              </wp:positionH>
              <wp:positionV relativeFrom="paragraph">
                <wp:posOffset>12700</wp:posOffset>
              </wp:positionV>
              <wp:extent cx="2058286" cy="79375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5907" y="3402175"/>
                        <a:ext cx="2020186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C7202" w14:textId="77777777" w:rsidR="00D876FA" w:rsidRDefault="00D876FA">
                          <w:pPr>
                            <w:spacing w:line="288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Noto Sans Light" w:eastAsia="Noto Sans Light" w:hAnsi="Noto Sans Light" w:cs="Noto Sans Light"/>
                              <w:color w:val="000000"/>
                              <w:sz w:val="16"/>
                            </w:rPr>
                            <w:t>Press</w:t>
                          </w:r>
                          <w:proofErr w:type="spellEnd"/>
                          <w:r>
                            <w:rPr>
                              <w:rFonts w:ascii="Noto Sans Light" w:eastAsia="Noto Sans Light" w:hAnsi="Noto Sans Light" w:cs="Noto Sans Light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oto Sans Light" w:eastAsia="Noto Sans Light" w:hAnsi="Noto Sans Light" w:cs="Noto Sans Light"/>
                              <w:color w:val="000000"/>
                              <w:sz w:val="16"/>
                            </w:rPr>
                            <w:t>release</w:t>
                          </w:r>
                          <w:proofErr w:type="spellEnd"/>
                        </w:p>
                        <w:p w14:paraId="38BE95F6" w14:textId="77777777" w:rsidR="00D876FA" w:rsidRDefault="00D876FA">
                          <w:pPr>
                            <w:spacing w:line="20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99EB60" id="Rectángulo 2" o:spid="_x0000_s1027" style="position:absolute;margin-left:-76pt;margin-top:1pt;width:162.05pt;height: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" filled="f" stroked="f">
              <v:textbox inset="0,0,0,0">
                <w:txbxContent>
                  <w:p w14:paraId="3D4C7202" w14:textId="77777777" w:rsidR="00D876FA" w:rsidRDefault="00D876FA">
                    <w:pPr>
                      <w:spacing w:line="288" w:lineRule="auto"/>
                      <w:textDirection w:val="btLr"/>
                    </w:pPr>
                    <w:proofErr w:type="spellStart"/>
                    <w:r>
                      <w:rPr>
                        <w:rFonts w:ascii="Noto Sans Light" w:eastAsia="Noto Sans Light" w:hAnsi="Noto Sans Light" w:cs="Noto Sans Light"/>
                        <w:color w:val="000000"/>
                        <w:sz w:val="16"/>
                      </w:rPr>
                      <w:t>Press</w:t>
                    </w:r>
                    <w:proofErr w:type="spellEnd"/>
                    <w:r>
                      <w:rPr>
                        <w:rFonts w:ascii="Noto Sans Light" w:eastAsia="Noto Sans Light" w:hAnsi="Noto Sans Light" w:cs="Noto Sans Light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Noto Sans Light" w:eastAsia="Noto Sans Light" w:hAnsi="Noto Sans Light" w:cs="Noto Sans Light"/>
                        <w:color w:val="000000"/>
                        <w:sz w:val="16"/>
                      </w:rPr>
                      <w:t>release</w:t>
                    </w:r>
                    <w:proofErr w:type="spellEnd"/>
                  </w:p>
                  <w:p w14:paraId="38BE95F6" w14:textId="77777777" w:rsidR="00D876FA" w:rsidRDefault="00D876FA">
                    <w:pPr>
                      <w:spacing w:line="20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2A75" w14:textId="77777777" w:rsidR="00F7524B" w:rsidRDefault="00F7524B">
      <w:r>
        <w:separator/>
      </w:r>
    </w:p>
  </w:footnote>
  <w:footnote w:type="continuationSeparator" w:id="0">
    <w:p w14:paraId="18A67277" w14:textId="77777777" w:rsidR="00F7524B" w:rsidRDefault="00F7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F326" w14:textId="77777777" w:rsidR="00D876FA" w:rsidRDefault="00D876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0482A8C" wp14:editId="4B952ADB">
          <wp:simplePos x="0" y="0"/>
          <wp:positionH relativeFrom="column">
            <wp:posOffset>1887604</wp:posOffset>
          </wp:positionH>
          <wp:positionV relativeFrom="paragraph">
            <wp:posOffset>-22221</wp:posOffset>
          </wp:positionV>
          <wp:extent cx="1384300" cy="946078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300" cy="946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4EAE"/>
    <w:multiLevelType w:val="multilevel"/>
    <w:tmpl w:val="4B6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8660F"/>
    <w:multiLevelType w:val="multilevel"/>
    <w:tmpl w:val="4D5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CF1878"/>
    <w:multiLevelType w:val="multilevel"/>
    <w:tmpl w:val="CB3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A5A3D"/>
    <w:multiLevelType w:val="multilevel"/>
    <w:tmpl w:val="35C0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C2873"/>
    <w:multiLevelType w:val="multilevel"/>
    <w:tmpl w:val="0F6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44035"/>
    <w:multiLevelType w:val="multilevel"/>
    <w:tmpl w:val="FFD08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11ABE"/>
    <w:multiLevelType w:val="multilevel"/>
    <w:tmpl w:val="475C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9A3453"/>
    <w:multiLevelType w:val="multilevel"/>
    <w:tmpl w:val="1718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B6DE3"/>
    <w:multiLevelType w:val="multilevel"/>
    <w:tmpl w:val="FC6A2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14174"/>
    <w:multiLevelType w:val="multilevel"/>
    <w:tmpl w:val="86BE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07"/>
    <w:rsid w:val="00031836"/>
    <w:rsid w:val="0003429E"/>
    <w:rsid w:val="00073F78"/>
    <w:rsid w:val="00084F7C"/>
    <w:rsid w:val="0009522F"/>
    <w:rsid w:val="000C2365"/>
    <w:rsid w:val="0011585B"/>
    <w:rsid w:val="00163087"/>
    <w:rsid w:val="00167209"/>
    <w:rsid w:val="00171770"/>
    <w:rsid w:val="00172549"/>
    <w:rsid w:val="001968F6"/>
    <w:rsid w:val="001A2308"/>
    <w:rsid w:val="001B4858"/>
    <w:rsid w:val="001D079C"/>
    <w:rsid w:val="001E4EF0"/>
    <w:rsid w:val="00212B5C"/>
    <w:rsid w:val="0021691B"/>
    <w:rsid w:val="002175D7"/>
    <w:rsid w:val="002346CD"/>
    <w:rsid w:val="00234EED"/>
    <w:rsid w:val="0024408B"/>
    <w:rsid w:val="00260705"/>
    <w:rsid w:val="002608E6"/>
    <w:rsid w:val="00274E92"/>
    <w:rsid w:val="00294C40"/>
    <w:rsid w:val="002A0DD0"/>
    <w:rsid w:val="002A4F70"/>
    <w:rsid w:val="002D3591"/>
    <w:rsid w:val="002D54EA"/>
    <w:rsid w:val="00334CF6"/>
    <w:rsid w:val="003412DE"/>
    <w:rsid w:val="00357DC1"/>
    <w:rsid w:val="0037626E"/>
    <w:rsid w:val="00393F25"/>
    <w:rsid w:val="003B0EAF"/>
    <w:rsid w:val="003E7C1C"/>
    <w:rsid w:val="003F300F"/>
    <w:rsid w:val="00411EA7"/>
    <w:rsid w:val="00412DBD"/>
    <w:rsid w:val="004329DE"/>
    <w:rsid w:val="004839CA"/>
    <w:rsid w:val="0048747F"/>
    <w:rsid w:val="00496267"/>
    <w:rsid w:val="004A72EE"/>
    <w:rsid w:val="004B6928"/>
    <w:rsid w:val="004C71A5"/>
    <w:rsid w:val="004F55CE"/>
    <w:rsid w:val="00510350"/>
    <w:rsid w:val="00527699"/>
    <w:rsid w:val="00531860"/>
    <w:rsid w:val="005624BF"/>
    <w:rsid w:val="005655FD"/>
    <w:rsid w:val="005809D7"/>
    <w:rsid w:val="005853F8"/>
    <w:rsid w:val="00605046"/>
    <w:rsid w:val="00611AEB"/>
    <w:rsid w:val="00657EBE"/>
    <w:rsid w:val="00684FEC"/>
    <w:rsid w:val="006860F9"/>
    <w:rsid w:val="006968DF"/>
    <w:rsid w:val="006A3347"/>
    <w:rsid w:val="007067DC"/>
    <w:rsid w:val="0072766C"/>
    <w:rsid w:val="00741810"/>
    <w:rsid w:val="00746692"/>
    <w:rsid w:val="007511B4"/>
    <w:rsid w:val="00752920"/>
    <w:rsid w:val="007543BB"/>
    <w:rsid w:val="00760D6E"/>
    <w:rsid w:val="0077340F"/>
    <w:rsid w:val="007844A6"/>
    <w:rsid w:val="007F25B3"/>
    <w:rsid w:val="00820697"/>
    <w:rsid w:val="00821B23"/>
    <w:rsid w:val="008267E8"/>
    <w:rsid w:val="00843293"/>
    <w:rsid w:val="0085441A"/>
    <w:rsid w:val="008C1899"/>
    <w:rsid w:val="008E2103"/>
    <w:rsid w:val="008E276E"/>
    <w:rsid w:val="008E348B"/>
    <w:rsid w:val="008F0441"/>
    <w:rsid w:val="009074F3"/>
    <w:rsid w:val="009111B9"/>
    <w:rsid w:val="009902B4"/>
    <w:rsid w:val="00990FF2"/>
    <w:rsid w:val="009E2F01"/>
    <w:rsid w:val="00A1038D"/>
    <w:rsid w:val="00A370C6"/>
    <w:rsid w:val="00A52937"/>
    <w:rsid w:val="00A66219"/>
    <w:rsid w:val="00A72DC3"/>
    <w:rsid w:val="00AA217C"/>
    <w:rsid w:val="00AA3907"/>
    <w:rsid w:val="00AB3D90"/>
    <w:rsid w:val="00AD35AA"/>
    <w:rsid w:val="00B00CDC"/>
    <w:rsid w:val="00B201E1"/>
    <w:rsid w:val="00B244B4"/>
    <w:rsid w:val="00B56538"/>
    <w:rsid w:val="00B57680"/>
    <w:rsid w:val="00B66974"/>
    <w:rsid w:val="00B70D7C"/>
    <w:rsid w:val="00B76A01"/>
    <w:rsid w:val="00BA571C"/>
    <w:rsid w:val="00BD5550"/>
    <w:rsid w:val="00BE326E"/>
    <w:rsid w:val="00BF61B1"/>
    <w:rsid w:val="00C04254"/>
    <w:rsid w:val="00C06C2E"/>
    <w:rsid w:val="00C2184F"/>
    <w:rsid w:val="00C555F3"/>
    <w:rsid w:val="00C72E60"/>
    <w:rsid w:val="00C800F1"/>
    <w:rsid w:val="00CD6C3B"/>
    <w:rsid w:val="00CE58D3"/>
    <w:rsid w:val="00CE7DFC"/>
    <w:rsid w:val="00D17892"/>
    <w:rsid w:val="00D63CF7"/>
    <w:rsid w:val="00D649F5"/>
    <w:rsid w:val="00D676CB"/>
    <w:rsid w:val="00D71D9D"/>
    <w:rsid w:val="00D75DD4"/>
    <w:rsid w:val="00D876FA"/>
    <w:rsid w:val="00DB676B"/>
    <w:rsid w:val="00DC7B4E"/>
    <w:rsid w:val="00DD185C"/>
    <w:rsid w:val="00DE2047"/>
    <w:rsid w:val="00DE7AE5"/>
    <w:rsid w:val="00E10644"/>
    <w:rsid w:val="00E20F42"/>
    <w:rsid w:val="00E57239"/>
    <w:rsid w:val="00E61940"/>
    <w:rsid w:val="00E63607"/>
    <w:rsid w:val="00E77265"/>
    <w:rsid w:val="00E8142B"/>
    <w:rsid w:val="00EA0764"/>
    <w:rsid w:val="00EC551B"/>
    <w:rsid w:val="00EC766E"/>
    <w:rsid w:val="00EF7757"/>
    <w:rsid w:val="00F0179A"/>
    <w:rsid w:val="00F40F75"/>
    <w:rsid w:val="00F52342"/>
    <w:rsid w:val="00F559EC"/>
    <w:rsid w:val="00F671A4"/>
    <w:rsid w:val="00F71C3B"/>
    <w:rsid w:val="00F74008"/>
    <w:rsid w:val="00F7524B"/>
    <w:rsid w:val="00F7746B"/>
    <w:rsid w:val="00FA0621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AC32"/>
  <w15:docId w15:val="{CF3E8F8F-73E8-4DCC-8934-68DA5585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A06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621"/>
  </w:style>
  <w:style w:type="paragraph" w:styleId="Piedepgina">
    <w:name w:val="footer"/>
    <w:basedOn w:val="Normal"/>
    <w:link w:val="PiedepginaCar"/>
    <w:uiPriority w:val="99"/>
    <w:unhideWhenUsed/>
    <w:rsid w:val="00FA06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621"/>
  </w:style>
  <w:style w:type="paragraph" w:styleId="Textodeglobo">
    <w:name w:val="Balloon Text"/>
    <w:basedOn w:val="Normal"/>
    <w:link w:val="TextodegloboCar"/>
    <w:uiPriority w:val="99"/>
    <w:semiHidden/>
    <w:unhideWhenUsed/>
    <w:rsid w:val="00196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8F6"/>
    <w:rPr>
      <w:rFonts w:ascii="Tahoma" w:hAnsi="Tahoma" w:cs="Tahoma"/>
      <w:sz w:val="16"/>
      <w:szCs w:val="16"/>
    </w:rPr>
  </w:style>
  <w:style w:type="paragraph" w:customStyle="1" w:styleId="m-1069879734347812954msolistparagraph">
    <w:name w:val="m_-1069879734347812954msolistparagraph"/>
    <w:basedOn w:val="Normal"/>
    <w:rsid w:val="00A72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72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E7A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7AE5"/>
    <w:rPr>
      <w:rFonts w:eastAsiaTheme="minorHAnsi" w:cs="Times New Roman"/>
      <w:noProof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7AE5"/>
    <w:rPr>
      <w:rFonts w:eastAsiaTheme="minorHAnsi" w:cs="Times New Roman"/>
      <w:noProof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773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.uplonlin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.uplonline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upl-lt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saviacomunicacion.com.ar" TargetMode="External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6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EC84B90F1D14F8EE383B788BD0ECD" ma:contentTypeVersion="11" ma:contentTypeDescription="Create a new document." ma:contentTypeScope="" ma:versionID="4d0d7f868f611d4ffe25a3c595b80fda">
  <xsd:schema xmlns:xsd="http://www.w3.org/2001/XMLSchema" xmlns:xs="http://www.w3.org/2001/XMLSchema" xmlns:p="http://schemas.microsoft.com/office/2006/metadata/properties" xmlns:ns3="ddb6243f-2852-41dd-bd0c-80299ee3f3df" xmlns:ns4="35901297-b5f6-4c12-ad2e-338ba9796cab" targetNamespace="http://schemas.microsoft.com/office/2006/metadata/properties" ma:root="true" ma:fieldsID="06456485491f9a7211d89d0841976d91" ns3:_="" ns4:_="">
    <xsd:import namespace="ddb6243f-2852-41dd-bd0c-80299ee3f3df"/>
    <xsd:import namespace="35901297-b5f6-4c12-ad2e-338ba9796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243f-2852-41dd-bd0c-80299ee3f3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1297-b5f6-4c12-ad2e-338ba979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051A3-49C6-485B-AC8F-58BB3D82C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90745-440B-4E40-A5F9-C9A77457D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64DCA-182C-46BA-A83A-F67F0412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6243f-2852-41dd-bd0c-80299ee3f3df"/>
    <ds:schemaRef ds:uri="35901297-b5f6-4c12-ad2e-338ba979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Schneeberger/Marketing/Buenos Aires</dc:creator>
  <cp:lastModifiedBy>DELL</cp:lastModifiedBy>
  <cp:revision>24</cp:revision>
  <dcterms:created xsi:type="dcterms:W3CDTF">2020-08-26T21:22:00Z</dcterms:created>
  <dcterms:modified xsi:type="dcterms:W3CDTF">2020-09-15T12:40:00Z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0x01010032CEC84B90F1D14F8EE383B788BD0ECD</vt:lpwstr>
  </property>
</Properties>
</file>