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151" w14:textId="77777777" w:rsidR="00A06614" w:rsidRPr="00612849" w:rsidRDefault="00A06614" w:rsidP="006C430B">
      <w:pPr>
        <w:rPr>
          <w:rFonts w:asciiTheme="majorHAnsi" w:hAnsiTheme="majorHAnsi" w:cstheme="majorHAnsi"/>
          <w:sz w:val="20"/>
          <w:szCs w:val="20"/>
        </w:rPr>
      </w:pPr>
    </w:p>
    <w:p w14:paraId="328A6427" w14:textId="3943BDA4" w:rsidR="00376406" w:rsidRPr="00612849" w:rsidRDefault="009B7830" w:rsidP="006C430B">
      <w:pPr>
        <w:rPr>
          <w:rFonts w:asciiTheme="majorHAnsi" w:hAnsiTheme="majorHAnsi" w:cstheme="majorHAnsi"/>
          <w:b/>
        </w:rPr>
      </w:pPr>
      <w:r w:rsidRPr="00612849">
        <w:rPr>
          <w:rFonts w:asciiTheme="majorHAnsi" w:hAnsiTheme="majorHAnsi" w:cstheme="majorHAnsi"/>
          <w:b/>
        </w:rPr>
        <w:t xml:space="preserve">Nuevo </w:t>
      </w:r>
      <w:r w:rsidR="00A06614" w:rsidRPr="00612849">
        <w:rPr>
          <w:rFonts w:asciiTheme="majorHAnsi" w:hAnsiTheme="majorHAnsi" w:cstheme="majorHAnsi"/>
          <w:b/>
        </w:rPr>
        <w:t>Centro de Servicios Remotos</w:t>
      </w:r>
    </w:p>
    <w:p w14:paraId="0C1563A0" w14:textId="2B9B9D7C" w:rsidR="00376406" w:rsidRPr="00612849" w:rsidRDefault="00376406" w:rsidP="006C430B">
      <w:pPr>
        <w:rPr>
          <w:rFonts w:asciiTheme="majorHAnsi" w:hAnsiTheme="majorHAnsi" w:cstheme="majorHAnsi"/>
          <w:b/>
          <w:sz w:val="20"/>
          <w:szCs w:val="20"/>
        </w:rPr>
      </w:pPr>
    </w:p>
    <w:p w14:paraId="0BF565E8" w14:textId="2FDB7008" w:rsidR="00376406" w:rsidRPr="00612849" w:rsidRDefault="008A34B3" w:rsidP="006C430B">
      <w:pPr>
        <w:rPr>
          <w:rFonts w:asciiTheme="majorHAnsi" w:hAnsiTheme="majorHAnsi" w:cstheme="majorHAnsi"/>
          <w:b/>
          <w:sz w:val="40"/>
          <w:szCs w:val="40"/>
        </w:rPr>
      </w:pPr>
      <w:r w:rsidRPr="00612849">
        <w:rPr>
          <w:rFonts w:asciiTheme="majorHAnsi" w:hAnsiTheme="majorHAnsi" w:cstheme="majorHAnsi"/>
          <w:b/>
          <w:sz w:val="40"/>
          <w:szCs w:val="40"/>
        </w:rPr>
        <w:t>Máquinas que hablan de corrido</w:t>
      </w:r>
    </w:p>
    <w:p w14:paraId="092EFF2C" w14:textId="6AFFF653" w:rsidR="00376406" w:rsidRPr="00612849" w:rsidRDefault="00376406" w:rsidP="006C430B">
      <w:pPr>
        <w:rPr>
          <w:rFonts w:asciiTheme="majorHAnsi" w:hAnsiTheme="majorHAnsi" w:cstheme="majorHAnsi"/>
          <w:b/>
          <w:sz w:val="20"/>
          <w:szCs w:val="20"/>
        </w:rPr>
      </w:pPr>
    </w:p>
    <w:p w14:paraId="1C9EDE60" w14:textId="4228C9ED" w:rsidR="00376406" w:rsidRPr="00A236C1" w:rsidRDefault="008A34B3" w:rsidP="00376406">
      <w:pPr>
        <w:rPr>
          <w:rFonts w:asciiTheme="majorHAnsi" w:hAnsiTheme="majorHAnsi" w:cstheme="majorHAnsi"/>
          <w:b/>
          <w:bCs/>
          <w:i/>
          <w:iCs/>
        </w:rPr>
      </w:pPr>
      <w:r w:rsidRPr="00612849">
        <w:rPr>
          <w:rFonts w:asciiTheme="majorHAnsi" w:hAnsiTheme="majorHAnsi" w:cstheme="majorHAnsi"/>
          <w:b/>
          <w:bCs/>
          <w:i/>
          <w:iCs/>
        </w:rPr>
        <w:t xml:space="preserve">CLAAS presenta en </w:t>
      </w:r>
      <w:proofErr w:type="spellStart"/>
      <w:r w:rsidRPr="00612849">
        <w:rPr>
          <w:rFonts w:asciiTheme="majorHAnsi" w:hAnsiTheme="majorHAnsi" w:cstheme="majorHAnsi"/>
          <w:b/>
          <w:bCs/>
          <w:i/>
          <w:iCs/>
        </w:rPr>
        <w:t>Expoagro</w:t>
      </w:r>
      <w:proofErr w:type="spellEnd"/>
      <w:r w:rsidRPr="00612849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E51EE5" w:rsidRPr="00612849">
        <w:rPr>
          <w:rFonts w:asciiTheme="majorHAnsi" w:hAnsiTheme="majorHAnsi" w:cstheme="majorHAnsi"/>
          <w:b/>
          <w:bCs/>
          <w:i/>
          <w:iCs/>
        </w:rPr>
        <w:t>un servicio basado en la interpretación de los mensajes que arrojan las máquinas en el lote. Además, exhibe a la</w:t>
      </w:r>
      <w:r w:rsidR="00612849">
        <w:rPr>
          <w:rFonts w:asciiTheme="majorHAnsi" w:hAnsiTheme="majorHAnsi" w:cstheme="majorHAnsi"/>
          <w:b/>
          <w:bCs/>
          <w:i/>
          <w:iCs/>
        </w:rPr>
        <w:t>s</w:t>
      </w:r>
      <w:r w:rsidR="00E51EE5" w:rsidRPr="00612849">
        <w:rPr>
          <w:rFonts w:asciiTheme="majorHAnsi" w:hAnsiTheme="majorHAnsi" w:cstheme="majorHAnsi"/>
          <w:b/>
          <w:bCs/>
          <w:i/>
          <w:iCs/>
        </w:rPr>
        <w:t xml:space="preserve"> nuevas </w:t>
      </w:r>
      <w:r w:rsidR="00150956" w:rsidRPr="00612849">
        <w:rPr>
          <w:rFonts w:asciiTheme="majorHAnsi" w:hAnsiTheme="majorHAnsi" w:cstheme="majorHAnsi"/>
          <w:b/>
          <w:bCs/>
          <w:i/>
          <w:iCs/>
        </w:rPr>
        <w:t xml:space="preserve">TRION, el </w:t>
      </w:r>
      <w:r w:rsidR="00E51EE5" w:rsidRPr="00612849">
        <w:rPr>
          <w:rFonts w:asciiTheme="majorHAnsi" w:hAnsiTheme="majorHAnsi" w:cstheme="majorHAnsi"/>
          <w:b/>
          <w:bCs/>
          <w:i/>
          <w:iCs/>
        </w:rPr>
        <w:t>último lanzamiento en cosechadoras de la marca.</w:t>
      </w:r>
      <w:r w:rsidR="00150956" w:rsidRPr="00612849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14:paraId="7044E535" w14:textId="1389B42E" w:rsidR="00376406" w:rsidRPr="00612849" w:rsidRDefault="00376406" w:rsidP="00376406">
      <w:pPr>
        <w:rPr>
          <w:rFonts w:asciiTheme="majorHAnsi" w:hAnsiTheme="majorHAnsi" w:cstheme="majorHAnsi"/>
          <w:b/>
          <w:sz w:val="20"/>
          <w:szCs w:val="20"/>
        </w:rPr>
      </w:pPr>
    </w:p>
    <w:p w14:paraId="29DB0B8C" w14:textId="77777777" w:rsidR="00612849" w:rsidRPr="00612849" w:rsidRDefault="00612849" w:rsidP="00612849">
      <w:pPr>
        <w:rPr>
          <w:rFonts w:asciiTheme="majorHAnsi" w:hAnsiTheme="majorHAnsi" w:cstheme="majorHAnsi"/>
        </w:rPr>
      </w:pPr>
      <w:r w:rsidRPr="00612849">
        <w:rPr>
          <w:rFonts w:asciiTheme="majorHAnsi" w:hAnsiTheme="majorHAnsi" w:cstheme="majorHAnsi"/>
        </w:rPr>
        <w:t xml:space="preserve">Las máquinas hablan y saber escucharlas es la gran tendencia de la ingeniería agrícola. Una picadora JAGUAR de CLAAS tiene 90 sensores. Una cosechadora LEXION o TRION, más de 100. Gracias a la telemetría -la capacidad de transmitir datos en tiempo real- la información recabada por esos sensores viaja desde el lote hasta el Centro de Servicios Remotos de CLAAS donde, desde ahora, un grupo de técnicos la interpreta y la convierte en recomendaciones útiles para que los operarios no paren de trabajar. </w:t>
      </w:r>
    </w:p>
    <w:p w14:paraId="5356BE7E" w14:textId="77777777" w:rsidR="00612849" w:rsidRPr="00612849" w:rsidRDefault="00612849" w:rsidP="00612849">
      <w:pPr>
        <w:rPr>
          <w:rFonts w:asciiTheme="majorHAnsi" w:hAnsiTheme="majorHAnsi" w:cstheme="majorHAnsi"/>
        </w:rPr>
      </w:pPr>
    </w:p>
    <w:p w14:paraId="4DE0FBFD" w14:textId="10495096" w:rsidR="003A2AD3" w:rsidRDefault="00612849" w:rsidP="003A2AD3">
      <w:pPr>
        <w:rPr>
          <w:rFonts w:asciiTheme="majorHAnsi" w:hAnsiTheme="majorHAnsi" w:cstheme="majorHAnsi"/>
        </w:rPr>
      </w:pPr>
      <w:r w:rsidRPr="00612849">
        <w:rPr>
          <w:rFonts w:asciiTheme="majorHAnsi" w:hAnsiTheme="majorHAnsi" w:cstheme="majorHAnsi"/>
        </w:rPr>
        <w:t xml:space="preserve">“Nosotros estamos observando la información que genera cada máquina en el campo mientras trabaja y ante cualquier alerta tenemos poder de intervenir proactivamente para resolver problemas de funcionamiento”, explica Mario </w:t>
      </w:r>
      <w:proofErr w:type="spellStart"/>
      <w:r w:rsidRPr="00612849">
        <w:rPr>
          <w:rFonts w:asciiTheme="majorHAnsi" w:hAnsiTheme="majorHAnsi" w:cstheme="majorHAnsi"/>
        </w:rPr>
        <w:t>Garabelli</w:t>
      </w:r>
      <w:proofErr w:type="spellEnd"/>
      <w:r w:rsidRPr="00612849">
        <w:rPr>
          <w:rFonts w:asciiTheme="majorHAnsi" w:hAnsiTheme="majorHAnsi" w:cstheme="majorHAnsi"/>
        </w:rPr>
        <w:t xml:space="preserve"> Pons, TSC EASY CLAAS LATAM, desde </w:t>
      </w:r>
      <w:proofErr w:type="spellStart"/>
      <w:r w:rsidRPr="00612849">
        <w:rPr>
          <w:rFonts w:asciiTheme="majorHAnsi" w:hAnsiTheme="majorHAnsi" w:cstheme="majorHAnsi"/>
        </w:rPr>
        <w:t>Expoagro</w:t>
      </w:r>
      <w:proofErr w:type="spellEnd"/>
      <w:r w:rsidRPr="00612849">
        <w:rPr>
          <w:rFonts w:asciiTheme="majorHAnsi" w:hAnsiTheme="majorHAnsi" w:cstheme="majorHAnsi"/>
        </w:rPr>
        <w:t xml:space="preserve">. </w:t>
      </w:r>
    </w:p>
    <w:p w14:paraId="1DC74562" w14:textId="011D1DDE" w:rsidR="00F13FCD" w:rsidRDefault="00F13FCD" w:rsidP="00F13FCD">
      <w:pPr>
        <w:spacing w:before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Desde el nuevo Centro de Servicios Remotos, CLAAS </w:t>
      </w:r>
      <w:r w:rsidRPr="00612849">
        <w:rPr>
          <w:rFonts w:asciiTheme="majorHAnsi" w:hAnsiTheme="majorHAnsi" w:cstheme="majorHAnsi"/>
        </w:rPr>
        <w:t>monitorea el desempeño de las máquinas y la información que éstas generan en forma de alarmas</w:t>
      </w:r>
      <w:r>
        <w:rPr>
          <w:rFonts w:asciiTheme="majorHAnsi" w:hAnsiTheme="majorHAnsi" w:cstheme="majorHAnsi"/>
        </w:rPr>
        <w:t>. Con esta data, los técnicos se comunican con</w:t>
      </w:r>
      <w:r w:rsidRPr="00612849">
        <w:rPr>
          <w:rFonts w:asciiTheme="majorHAnsi" w:hAnsiTheme="majorHAnsi" w:cstheme="majorHAnsi"/>
        </w:rPr>
        <w:t xml:space="preserve"> los involucrados</w:t>
      </w:r>
      <w:r>
        <w:rPr>
          <w:rFonts w:asciiTheme="majorHAnsi" w:hAnsiTheme="majorHAnsi" w:cstheme="majorHAnsi"/>
        </w:rPr>
        <w:t xml:space="preserve">: </w:t>
      </w:r>
      <w:r w:rsidRPr="00612849">
        <w:rPr>
          <w:rFonts w:asciiTheme="majorHAnsi" w:hAnsiTheme="majorHAnsi" w:cstheme="majorHAnsi"/>
        </w:rPr>
        <w:t>el dueño, el operador y</w:t>
      </w:r>
      <w:r>
        <w:rPr>
          <w:rFonts w:asciiTheme="majorHAnsi" w:hAnsiTheme="majorHAnsi" w:cstheme="majorHAnsi"/>
        </w:rPr>
        <w:t xml:space="preserve"> </w:t>
      </w:r>
      <w:r w:rsidR="00A236C1">
        <w:rPr>
          <w:rFonts w:asciiTheme="majorHAnsi" w:hAnsiTheme="majorHAnsi" w:cstheme="majorHAnsi"/>
        </w:rPr>
        <w:t>e</w:t>
      </w:r>
      <w:r w:rsidRPr="00612849">
        <w:rPr>
          <w:rFonts w:asciiTheme="majorHAnsi" w:hAnsiTheme="majorHAnsi" w:cstheme="majorHAnsi"/>
        </w:rPr>
        <w:t>l encargado del equipo</w:t>
      </w:r>
      <w:r>
        <w:rPr>
          <w:rFonts w:asciiTheme="majorHAnsi" w:hAnsiTheme="majorHAnsi" w:cstheme="majorHAnsi"/>
        </w:rPr>
        <w:t xml:space="preserve"> </w:t>
      </w:r>
      <w:r w:rsidRPr="00612849">
        <w:rPr>
          <w:rFonts w:asciiTheme="majorHAnsi" w:hAnsiTheme="majorHAnsi" w:cstheme="majorHAnsi"/>
        </w:rPr>
        <w:t xml:space="preserve">para ayudarlo a solucionar </w:t>
      </w:r>
      <w:r>
        <w:rPr>
          <w:rFonts w:asciiTheme="majorHAnsi" w:hAnsiTheme="majorHAnsi" w:cstheme="majorHAnsi"/>
        </w:rPr>
        <w:t>el</w:t>
      </w:r>
      <w:r w:rsidRPr="00612849">
        <w:rPr>
          <w:rFonts w:asciiTheme="majorHAnsi" w:hAnsiTheme="majorHAnsi" w:cstheme="majorHAnsi"/>
        </w:rPr>
        <w:t xml:space="preserve"> problema rápidamente.</w:t>
      </w:r>
    </w:p>
    <w:p w14:paraId="54D2A612" w14:textId="3EFCD9E2" w:rsidR="00F13FCD" w:rsidRPr="00612849" w:rsidRDefault="00F13FCD" w:rsidP="00F13FCD">
      <w:pPr>
        <w:spacing w:before="240"/>
        <w:jc w:val="both"/>
        <w:rPr>
          <w:rFonts w:asciiTheme="majorHAnsi" w:hAnsiTheme="majorHAnsi" w:cstheme="majorHAnsi"/>
        </w:rPr>
      </w:pPr>
      <w:r w:rsidRPr="00612849">
        <w:rPr>
          <w:rFonts w:asciiTheme="majorHAnsi" w:hAnsiTheme="majorHAnsi" w:cstheme="majorHAnsi"/>
        </w:rPr>
        <w:t>¿Cómo funciona? En los paneles de CLAAS se manifiestan tres tipos de al</w:t>
      </w:r>
      <w:r w:rsidR="00A236C1">
        <w:rPr>
          <w:rFonts w:asciiTheme="majorHAnsi" w:hAnsiTheme="majorHAnsi" w:cstheme="majorHAnsi"/>
        </w:rPr>
        <w:t>armas</w:t>
      </w:r>
      <w:r w:rsidRPr="00612849">
        <w:rPr>
          <w:rFonts w:asciiTheme="majorHAnsi" w:hAnsiTheme="majorHAnsi" w:cstheme="majorHAnsi"/>
        </w:rPr>
        <w:t xml:space="preserve"> (rojas, amarillas </w:t>
      </w:r>
      <w:r>
        <w:rPr>
          <w:rFonts w:asciiTheme="majorHAnsi" w:hAnsiTheme="majorHAnsi" w:cstheme="majorHAnsi"/>
        </w:rPr>
        <w:t>y verdes) que indican desde roturas, advertencias de manejo o de mal funcionamiento. “Apenas 1 de cada 300 al</w:t>
      </w:r>
      <w:r w:rsidR="00A236C1">
        <w:rPr>
          <w:rFonts w:asciiTheme="majorHAnsi" w:hAnsiTheme="majorHAnsi" w:cstheme="majorHAnsi"/>
        </w:rPr>
        <w:t xml:space="preserve">armas </w:t>
      </w:r>
      <w:r>
        <w:rPr>
          <w:rFonts w:asciiTheme="majorHAnsi" w:hAnsiTheme="majorHAnsi" w:cstheme="majorHAnsi"/>
        </w:rPr>
        <w:t xml:space="preserve">responde a una rotura del equipo. El resto son cuestiones subsanables en forma remota. De ahí el valor que el servicio tiene a la hora de disminuir las ineficiencias en </w:t>
      </w:r>
      <w:proofErr w:type="spellStart"/>
      <w:r>
        <w:rPr>
          <w:rFonts w:asciiTheme="majorHAnsi" w:hAnsiTheme="majorHAnsi" w:cstheme="majorHAnsi"/>
        </w:rPr>
        <w:t>pos</w:t>
      </w:r>
      <w:proofErr w:type="spellEnd"/>
      <w:r>
        <w:rPr>
          <w:rFonts w:asciiTheme="majorHAnsi" w:hAnsiTheme="majorHAnsi" w:cstheme="majorHAnsi"/>
        </w:rPr>
        <w:t xml:space="preserve"> de incrementar la capacidad de trabajo”, acota </w:t>
      </w:r>
      <w:r w:rsidRPr="00612849">
        <w:rPr>
          <w:rFonts w:asciiTheme="majorHAnsi" w:hAnsiTheme="majorHAnsi" w:cstheme="majorHAnsi"/>
        </w:rPr>
        <w:t xml:space="preserve">Jimena </w:t>
      </w:r>
      <w:proofErr w:type="spellStart"/>
      <w:r w:rsidRPr="00612849">
        <w:rPr>
          <w:rFonts w:asciiTheme="majorHAnsi" w:hAnsiTheme="majorHAnsi" w:cstheme="majorHAnsi"/>
        </w:rPr>
        <w:t>Paradela</w:t>
      </w:r>
      <w:proofErr w:type="spellEnd"/>
      <w:r>
        <w:rPr>
          <w:rFonts w:asciiTheme="majorHAnsi" w:hAnsiTheme="majorHAnsi" w:cstheme="majorHAnsi"/>
        </w:rPr>
        <w:t xml:space="preserve">, la otra técnica del equipo </w:t>
      </w:r>
      <w:r w:rsidR="00A236C1">
        <w:rPr>
          <w:rFonts w:asciiTheme="majorHAnsi" w:hAnsiTheme="majorHAnsi" w:cstheme="majorHAnsi"/>
        </w:rPr>
        <w:t>del Centro de Servicios Remotos</w:t>
      </w:r>
      <w:r>
        <w:rPr>
          <w:rFonts w:asciiTheme="majorHAnsi" w:hAnsiTheme="majorHAnsi" w:cstheme="majorHAnsi"/>
        </w:rPr>
        <w:t>.</w:t>
      </w:r>
    </w:p>
    <w:p w14:paraId="1CDB49DA" w14:textId="324E2BFB" w:rsidR="00F13FCD" w:rsidRPr="00612849" w:rsidRDefault="00F13FCD" w:rsidP="00F13FCD">
      <w:pPr>
        <w:spacing w:before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“Cuando nos comunicamos con las personas que están en el lote le damos</w:t>
      </w:r>
      <w:r w:rsidRPr="00612849">
        <w:rPr>
          <w:rFonts w:asciiTheme="majorHAnsi" w:hAnsiTheme="majorHAnsi" w:cstheme="majorHAnsi"/>
        </w:rPr>
        <w:t xml:space="preserve"> información del componente que presenta algún inconveniente</w:t>
      </w:r>
      <w:r>
        <w:rPr>
          <w:rFonts w:asciiTheme="majorHAnsi" w:hAnsiTheme="majorHAnsi" w:cstheme="majorHAnsi"/>
        </w:rPr>
        <w:t xml:space="preserve"> y la indicación para revisarlo y solucionar el problema. Con esta dinámica </w:t>
      </w:r>
      <w:r w:rsidRPr="00612849">
        <w:rPr>
          <w:rFonts w:asciiTheme="majorHAnsi" w:hAnsiTheme="majorHAnsi" w:cstheme="majorHAnsi"/>
        </w:rPr>
        <w:t xml:space="preserve">evitamos </w:t>
      </w:r>
      <w:r w:rsidR="00A236C1">
        <w:rPr>
          <w:rFonts w:asciiTheme="majorHAnsi" w:hAnsiTheme="majorHAnsi" w:cstheme="majorHAnsi"/>
        </w:rPr>
        <w:t xml:space="preserve">situaciones </w:t>
      </w:r>
      <w:r w:rsidRPr="00612849">
        <w:rPr>
          <w:rFonts w:asciiTheme="majorHAnsi" w:hAnsiTheme="majorHAnsi" w:cstheme="majorHAnsi"/>
        </w:rPr>
        <w:t>de mayor relevancia que impliquen que las máquinas queden detenidas para realizar alguna reparación o reemplazo de piezas. Incluso en dicho caso, lo que hacemos es organizar en conjunto con Servicio Técnico una visita de reparación</w:t>
      </w:r>
      <w:r>
        <w:rPr>
          <w:rFonts w:asciiTheme="majorHAnsi" w:hAnsiTheme="majorHAnsi" w:cstheme="majorHAnsi"/>
        </w:rPr>
        <w:t xml:space="preserve">”, enumera </w:t>
      </w:r>
      <w:proofErr w:type="spellStart"/>
      <w:r>
        <w:rPr>
          <w:rFonts w:asciiTheme="majorHAnsi" w:hAnsiTheme="majorHAnsi" w:cstheme="majorHAnsi"/>
        </w:rPr>
        <w:t>Garabelli</w:t>
      </w:r>
      <w:proofErr w:type="spellEnd"/>
      <w:r w:rsidRPr="00612849">
        <w:rPr>
          <w:rFonts w:asciiTheme="majorHAnsi" w:hAnsiTheme="majorHAnsi" w:cstheme="majorHAnsi"/>
        </w:rPr>
        <w:t>.</w:t>
      </w:r>
    </w:p>
    <w:p w14:paraId="268B5B56" w14:textId="66BD4409" w:rsidR="00F13FCD" w:rsidRDefault="003A2AD3" w:rsidP="00612849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picadoras, </w:t>
      </w:r>
      <w:proofErr w:type="spellStart"/>
      <w:r>
        <w:rPr>
          <w:rFonts w:asciiTheme="majorHAnsi" w:hAnsiTheme="majorHAnsi" w:cstheme="majorHAnsi"/>
        </w:rPr>
        <w:t>Paradela</w:t>
      </w:r>
      <w:proofErr w:type="spellEnd"/>
      <w:r>
        <w:rPr>
          <w:rFonts w:asciiTheme="majorHAnsi" w:hAnsiTheme="majorHAnsi" w:cstheme="majorHAnsi"/>
        </w:rPr>
        <w:t xml:space="preserve"> destaca que abundan alertas subsanables con un par de ajustes por parte del operario. La </w:t>
      </w:r>
      <w:r w:rsidRPr="003A2AD3">
        <w:rPr>
          <w:rFonts w:asciiTheme="majorHAnsi" w:hAnsiTheme="majorHAnsi" w:cstheme="majorHAnsi"/>
        </w:rPr>
        <w:t>t</w:t>
      </w:r>
      <w:r w:rsidR="00612849" w:rsidRPr="00612849">
        <w:rPr>
          <w:rFonts w:asciiTheme="majorHAnsi" w:hAnsiTheme="majorHAnsi" w:cstheme="majorHAnsi"/>
        </w:rPr>
        <w:t xml:space="preserve">emperatura </w:t>
      </w:r>
      <w:r>
        <w:rPr>
          <w:rFonts w:asciiTheme="majorHAnsi" w:hAnsiTheme="majorHAnsi" w:cstheme="majorHAnsi"/>
        </w:rPr>
        <w:t xml:space="preserve">del </w:t>
      </w:r>
      <w:r w:rsidR="00612849" w:rsidRPr="00612849">
        <w:rPr>
          <w:rFonts w:asciiTheme="majorHAnsi" w:hAnsiTheme="majorHAnsi" w:cstheme="majorHAnsi"/>
        </w:rPr>
        <w:t>líquido refrigerante demasiado elevada</w:t>
      </w:r>
      <w:r>
        <w:rPr>
          <w:rFonts w:asciiTheme="majorHAnsi" w:hAnsiTheme="majorHAnsi" w:cstheme="majorHAnsi"/>
        </w:rPr>
        <w:t>, e</w:t>
      </w:r>
      <w:r w:rsidR="00612849" w:rsidRPr="00612849">
        <w:rPr>
          <w:rFonts w:asciiTheme="majorHAnsi" w:hAnsiTheme="majorHAnsi" w:cstheme="majorHAnsi"/>
        </w:rPr>
        <w:t>l sensor de velocidad del cuerpo de alimentación no identifi</w:t>
      </w:r>
      <w:r>
        <w:rPr>
          <w:rFonts w:asciiTheme="majorHAnsi" w:hAnsiTheme="majorHAnsi" w:cstheme="majorHAnsi"/>
        </w:rPr>
        <w:t>ca</w:t>
      </w:r>
      <w:r w:rsidR="00612849" w:rsidRPr="00612849">
        <w:rPr>
          <w:rFonts w:asciiTheme="majorHAnsi" w:hAnsiTheme="majorHAnsi" w:cstheme="majorHAnsi"/>
        </w:rPr>
        <w:t xml:space="preserve"> ninguna velocidad</w:t>
      </w:r>
      <w:r>
        <w:rPr>
          <w:rFonts w:asciiTheme="majorHAnsi" w:hAnsiTheme="majorHAnsi" w:cstheme="majorHAnsi"/>
        </w:rPr>
        <w:t xml:space="preserve"> o el t</w:t>
      </w:r>
      <w:r w:rsidR="00612849" w:rsidRPr="00612849">
        <w:rPr>
          <w:rFonts w:asciiTheme="majorHAnsi" w:hAnsiTheme="majorHAnsi" w:cstheme="majorHAnsi"/>
        </w:rPr>
        <w:t xml:space="preserve">iempo de los ciclos de afilado </w:t>
      </w:r>
      <w:r>
        <w:rPr>
          <w:rFonts w:asciiTheme="majorHAnsi" w:hAnsiTheme="majorHAnsi" w:cstheme="majorHAnsi"/>
        </w:rPr>
        <w:t xml:space="preserve">se manifiesta </w:t>
      </w:r>
      <w:r w:rsidR="00612849" w:rsidRPr="00612849">
        <w:rPr>
          <w:rFonts w:asciiTheme="majorHAnsi" w:hAnsiTheme="majorHAnsi" w:cstheme="majorHAnsi"/>
        </w:rPr>
        <w:t>defectuoso</w:t>
      </w:r>
      <w:r>
        <w:rPr>
          <w:rFonts w:asciiTheme="majorHAnsi" w:hAnsiTheme="majorHAnsi" w:cstheme="majorHAnsi"/>
        </w:rPr>
        <w:t xml:space="preserve"> son </w:t>
      </w:r>
      <w:r w:rsidR="00A236C1">
        <w:rPr>
          <w:rFonts w:asciiTheme="majorHAnsi" w:hAnsiTheme="majorHAnsi" w:cstheme="majorHAnsi"/>
        </w:rPr>
        <w:t>algunos de los mensajes</w:t>
      </w:r>
      <w:r>
        <w:rPr>
          <w:rFonts w:asciiTheme="majorHAnsi" w:hAnsiTheme="majorHAnsi" w:cstheme="majorHAnsi"/>
        </w:rPr>
        <w:t xml:space="preserve"> que las máquinas </w:t>
      </w:r>
      <w:r>
        <w:rPr>
          <w:rFonts w:asciiTheme="majorHAnsi" w:hAnsiTheme="majorHAnsi" w:cstheme="majorHAnsi"/>
        </w:rPr>
        <w:lastRenderedPageBreak/>
        <w:t xml:space="preserve">suelen dar durante el día y que, con un llamado y un par de indicaciones, los operarios pueden corregir para continuar trabajando. </w:t>
      </w:r>
      <w:r w:rsidR="00F13FCD">
        <w:rPr>
          <w:rFonts w:asciiTheme="majorHAnsi" w:hAnsiTheme="majorHAnsi" w:cstheme="majorHAnsi"/>
        </w:rPr>
        <w:t xml:space="preserve">En el caso de las cosechadoras, representan alarmas rojas el nivel de </w:t>
      </w:r>
      <w:r w:rsidR="00F13FCD" w:rsidRPr="00612849">
        <w:rPr>
          <w:rFonts w:asciiTheme="majorHAnsi" w:hAnsiTheme="majorHAnsi" w:cstheme="majorHAnsi"/>
        </w:rPr>
        <w:t>aceite hidráulico demasiado bajo</w:t>
      </w:r>
      <w:r w:rsidR="00F13FCD">
        <w:rPr>
          <w:rFonts w:asciiTheme="majorHAnsi" w:hAnsiTheme="majorHAnsi" w:cstheme="majorHAnsi"/>
        </w:rPr>
        <w:t>, una s</w:t>
      </w:r>
      <w:r w:rsidR="00F13FCD" w:rsidRPr="00612849">
        <w:rPr>
          <w:rFonts w:asciiTheme="majorHAnsi" w:hAnsiTheme="majorHAnsi" w:cstheme="majorHAnsi"/>
        </w:rPr>
        <w:t xml:space="preserve">eñal </w:t>
      </w:r>
      <w:r w:rsidR="00F13FCD">
        <w:rPr>
          <w:rFonts w:asciiTheme="majorHAnsi" w:hAnsiTheme="majorHAnsi" w:cstheme="majorHAnsi"/>
        </w:rPr>
        <w:t xml:space="preserve">de </w:t>
      </w:r>
      <w:r w:rsidR="00F13FCD" w:rsidRPr="00612849">
        <w:rPr>
          <w:rFonts w:asciiTheme="majorHAnsi" w:hAnsiTheme="majorHAnsi" w:cstheme="majorHAnsi"/>
        </w:rPr>
        <w:t>posición de altura del molinete incorrecta</w:t>
      </w:r>
      <w:r w:rsidR="00F13FCD">
        <w:rPr>
          <w:rFonts w:asciiTheme="majorHAnsi" w:hAnsiTheme="majorHAnsi" w:cstheme="majorHAnsi"/>
        </w:rPr>
        <w:t xml:space="preserve"> o la f</w:t>
      </w:r>
      <w:r w:rsidR="00F13FCD" w:rsidRPr="00612849">
        <w:rPr>
          <w:rFonts w:asciiTheme="majorHAnsi" w:hAnsiTheme="majorHAnsi" w:cstheme="majorHAnsi"/>
        </w:rPr>
        <w:t>unción reglaje de la chapa guía del rotor incorrecta.</w:t>
      </w:r>
    </w:p>
    <w:p w14:paraId="0D3CAACB" w14:textId="6DB62979" w:rsidR="00F13FCD" w:rsidRDefault="00A236C1" w:rsidP="00F13FCD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 servicio, que está disponible en forma gratuit</w:t>
      </w:r>
      <w:r w:rsidR="00896F98">
        <w:rPr>
          <w:rFonts w:asciiTheme="majorHAnsi" w:hAnsiTheme="majorHAnsi" w:cstheme="majorHAnsi"/>
        </w:rPr>
        <w:t>a</w:t>
      </w:r>
      <w:r w:rsidR="000B60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para todos los usuarios que tengan activo el sistema TELEMATICS, </w:t>
      </w:r>
      <w:r w:rsidR="00F13FCD">
        <w:rPr>
          <w:rFonts w:asciiTheme="majorHAnsi" w:hAnsiTheme="majorHAnsi" w:cstheme="majorHAnsi"/>
        </w:rPr>
        <w:t>también</w:t>
      </w:r>
      <w:r w:rsidR="00F13FCD" w:rsidRPr="00F13FCD">
        <w:rPr>
          <w:rFonts w:asciiTheme="majorHAnsi" w:hAnsiTheme="majorHAnsi" w:cstheme="majorHAnsi"/>
        </w:rPr>
        <w:t xml:space="preserve"> ofrece asesoramiento en temas relacionados a agricultura de precisión</w:t>
      </w:r>
      <w:r w:rsidR="000B6009">
        <w:rPr>
          <w:rFonts w:asciiTheme="majorHAnsi" w:hAnsiTheme="majorHAnsi" w:cstheme="majorHAnsi"/>
        </w:rPr>
        <w:t xml:space="preserve">: </w:t>
      </w:r>
      <w:r w:rsidR="00F13FCD" w:rsidRPr="00F13FCD">
        <w:rPr>
          <w:rFonts w:asciiTheme="majorHAnsi" w:hAnsiTheme="majorHAnsi" w:cstheme="majorHAnsi"/>
        </w:rPr>
        <w:t xml:space="preserve">TELEMATICS, Documentación automática, AGROCOM, pilotos automáticos, funcionamiento y uso del Remote </w:t>
      </w:r>
      <w:proofErr w:type="spellStart"/>
      <w:r w:rsidR="00F13FCD" w:rsidRPr="00F13FCD">
        <w:rPr>
          <w:rFonts w:asciiTheme="majorHAnsi" w:hAnsiTheme="majorHAnsi" w:cstheme="majorHAnsi"/>
        </w:rPr>
        <w:t>Service</w:t>
      </w:r>
      <w:proofErr w:type="spellEnd"/>
      <w:r w:rsidR="00F13FCD" w:rsidRPr="00F13FCD">
        <w:rPr>
          <w:rFonts w:asciiTheme="majorHAnsi" w:hAnsiTheme="majorHAnsi" w:cstheme="majorHAnsi"/>
        </w:rPr>
        <w:t xml:space="preserve"> y </w:t>
      </w:r>
      <w:proofErr w:type="spellStart"/>
      <w:r w:rsidR="00F13FCD" w:rsidRPr="00F13FCD">
        <w:rPr>
          <w:rFonts w:asciiTheme="majorHAnsi" w:hAnsiTheme="majorHAnsi" w:cstheme="majorHAnsi"/>
        </w:rPr>
        <w:t>WebTIC</w:t>
      </w:r>
      <w:proofErr w:type="spellEnd"/>
      <w:r w:rsidR="00F13FCD" w:rsidRPr="00F13FCD">
        <w:rPr>
          <w:rFonts w:asciiTheme="majorHAnsi" w:hAnsiTheme="majorHAnsi" w:cstheme="majorHAnsi"/>
        </w:rPr>
        <w:t xml:space="preserve"> para atender alarmas, entre otras herramientas del ecosistema EASY. </w:t>
      </w:r>
    </w:p>
    <w:p w14:paraId="2DBD056B" w14:textId="77777777" w:rsidR="00A236C1" w:rsidRDefault="00612849" w:rsidP="006128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CLAAS desarrolló su sistema TELEMATICS en 2006</w:t>
      </w:r>
      <w:r w:rsidR="00F13FCD">
        <w:rPr>
          <w:rFonts w:asciiTheme="majorHAnsi" w:hAnsiTheme="majorHAnsi" w:cstheme="majorHAnsi"/>
        </w:rPr>
        <w:t xml:space="preserve"> </w:t>
      </w:r>
      <w:r w:rsidR="00A236C1">
        <w:rPr>
          <w:rFonts w:asciiTheme="majorHAnsi" w:hAnsiTheme="majorHAnsi" w:cstheme="majorHAnsi"/>
        </w:rPr>
        <w:t>y</w:t>
      </w:r>
      <w:r w:rsidR="00F13FC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está disponible en toda la línea de productos -picadoras, cosechadoras y tractores-</w:t>
      </w:r>
      <w:r w:rsidR="00A236C1">
        <w:rPr>
          <w:rFonts w:asciiTheme="majorHAnsi" w:hAnsiTheme="majorHAnsi" w:cstheme="majorHAnsi"/>
        </w:rPr>
        <w:t>. La tecnología p</w:t>
      </w:r>
      <w:r>
        <w:rPr>
          <w:rFonts w:asciiTheme="majorHAnsi" w:hAnsiTheme="majorHAnsi" w:cstheme="majorHAnsi"/>
        </w:rPr>
        <w:t xml:space="preserve">ermite no solo transmitir posicionamiento en tiempo real sino también datos de funcionamiento y mapas de rendimiento y valor nutricional. </w:t>
      </w:r>
    </w:p>
    <w:p w14:paraId="6F6E9D3C" w14:textId="77777777" w:rsidR="00A236C1" w:rsidRDefault="00A236C1" w:rsidP="00612849">
      <w:pPr>
        <w:rPr>
          <w:rFonts w:asciiTheme="majorHAnsi" w:hAnsiTheme="majorHAnsi" w:cstheme="majorHAnsi"/>
        </w:rPr>
      </w:pPr>
    </w:p>
    <w:p w14:paraId="5D761368" w14:textId="0D8EF353" w:rsidR="00612849" w:rsidRPr="00612849" w:rsidRDefault="00612849" w:rsidP="006128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 máquinas CLAAS son hoy las más eficientes corresponsables en el lote. </w:t>
      </w:r>
      <w:r w:rsidR="00A236C1">
        <w:rPr>
          <w:rFonts w:asciiTheme="majorHAnsi" w:hAnsiTheme="majorHAnsi" w:cstheme="majorHAnsi"/>
        </w:rPr>
        <w:t>“</w:t>
      </w:r>
      <w:r w:rsidRPr="00896F98">
        <w:rPr>
          <w:rFonts w:asciiTheme="majorHAnsi" w:hAnsiTheme="majorHAnsi" w:cstheme="majorHAnsi"/>
          <w:bCs/>
        </w:rPr>
        <w:t>L</w:t>
      </w:r>
      <w:r w:rsidRPr="00612849">
        <w:rPr>
          <w:rFonts w:asciiTheme="majorHAnsi" w:hAnsiTheme="majorHAnsi" w:cstheme="majorHAnsi"/>
        </w:rPr>
        <w:t xml:space="preserve">a conectividad en la maquinaria agrícola ofrece la capacidad de conectarnos remotamente para realizar regulaciones, configuraciones, sin la necesidad de movilizarnos hasta </w:t>
      </w:r>
      <w:r w:rsidR="000B6009">
        <w:rPr>
          <w:rFonts w:asciiTheme="majorHAnsi" w:hAnsiTheme="majorHAnsi" w:cstheme="majorHAnsi"/>
        </w:rPr>
        <w:t>el lote</w:t>
      </w:r>
      <w:r w:rsidR="00A236C1">
        <w:rPr>
          <w:rFonts w:asciiTheme="majorHAnsi" w:hAnsiTheme="majorHAnsi" w:cstheme="majorHAnsi"/>
        </w:rPr>
        <w:t xml:space="preserve"> y s</w:t>
      </w:r>
      <w:r w:rsidRPr="00612849">
        <w:rPr>
          <w:rFonts w:asciiTheme="majorHAnsi" w:hAnsiTheme="majorHAnsi" w:cstheme="majorHAnsi"/>
        </w:rPr>
        <w:t>e está trabajando en desarrollos de softwares específicos</w:t>
      </w:r>
      <w:r w:rsidR="00A236C1">
        <w:rPr>
          <w:rFonts w:asciiTheme="majorHAnsi" w:hAnsiTheme="majorHAnsi" w:cstheme="majorHAnsi"/>
        </w:rPr>
        <w:t>,</w:t>
      </w:r>
      <w:r w:rsidRPr="00612849">
        <w:rPr>
          <w:rFonts w:asciiTheme="majorHAnsi" w:hAnsiTheme="majorHAnsi" w:cstheme="majorHAnsi"/>
        </w:rPr>
        <w:t xml:space="preserve"> y en el ajuste de herramientas ya probadas como la realidad aumentada</w:t>
      </w:r>
      <w:r w:rsidR="00A236C1">
        <w:rPr>
          <w:rFonts w:asciiTheme="majorHAnsi" w:hAnsiTheme="majorHAnsi" w:cstheme="majorHAnsi"/>
        </w:rPr>
        <w:t xml:space="preserve">”, enumera </w:t>
      </w:r>
      <w:proofErr w:type="spellStart"/>
      <w:r w:rsidR="00A236C1">
        <w:rPr>
          <w:rFonts w:asciiTheme="majorHAnsi" w:hAnsiTheme="majorHAnsi" w:cstheme="majorHAnsi"/>
        </w:rPr>
        <w:t>Garabelli</w:t>
      </w:r>
      <w:proofErr w:type="spellEnd"/>
      <w:r w:rsidRPr="00612849">
        <w:rPr>
          <w:rFonts w:asciiTheme="majorHAnsi" w:hAnsiTheme="majorHAnsi" w:cstheme="majorHAnsi"/>
        </w:rPr>
        <w:t>.</w:t>
      </w:r>
    </w:p>
    <w:p w14:paraId="15D36F33" w14:textId="77777777" w:rsidR="00612849" w:rsidRPr="00612849" w:rsidRDefault="00612849" w:rsidP="00612849">
      <w:pPr>
        <w:rPr>
          <w:rFonts w:asciiTheme="majorHAnsi" w:hAnsiTheme="majorHAnsi" w:cstheme="majorHAnsi"/>
        </w:rPr>
      </w:pPr>
    </w:p>
    <w:p w14:paraId="6107BB48" w14:textId="0B12217D" w:rsidR="005B2780" w:rsidRPr="005B2780" w:rsidRDefault="005B2780" w:rsidP="00612849">
      <w:pPr>
        <w:rPr>
          <w:rFonts w:asciiTheme="majorHAnsi" w:hAnsiTheme="majorHAnsi" w:cstheme="majorHAnsi"/>
          <w:b/>
          <w:bCs/>
        </w:rPr>
      </w:pPr>
      <w:r w:rsidRPr="005B2780">
        <w:rPr>
          <w:rFonts w:asciiTheme="majorHAnsi" w:hAnsiTheme="majorHAnsi" w:cstheme="majorHAnsi"/>
          <w:b/>
          <w:bCs/>
        </w:rPr>
        <w:t xml:space="preserve">En el stand de </w:t>
      </w:r>
      <w:r w:rsidR="000B6009">
        <w:rPr>
          <w:rFonts w:asciiTheme="majorHAnsi" w:hAnsiTheme="majorHAnsi" w:cstheme="majorHAnsi"/>
          <w:b/>
          <w:bCs/>
        </w:rPr>
        <w:t>CLAAS</w:t>
      </w:r>
    </w:p>
    <w:p w14:paraId="3B9148FB" w14:textId="2EBF8140" w:rsidR="005B2780" w:rsidRPr="005B2780" w:rsidRDefault="005B2780" w:rsidP="005B2780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Además de poder tatuarse en la piel lo que los fanáticos de CLAAS llevan en el corazón, los visitantes al </w:t>
      </w:r>
      <w:r w:rsidR="00150956" w:rsidRPr="005B2780">
        <w:rPr>
          <w:rFonts w:asciiTheme="majorHAnsi" w:hAnsiTheme="majorHAnsi" w:cstheme="majorHAnsi"/>
        </w:rPr>
        <w:t>lote</w:t>
      </w:r>
      <w:r w:rsidR="007C2D52" w:rsidRPr="005B2780">
        <w:rPr>
          <w:rFonts w:asciiTheme="majorHAnsi" w:hAnsiTheme="majorHAnsi" w:cstheme="majorHAnsi"/>
        </w:rPr>
        <w:t xml:space="preserve"> </w:t>
      </w:r>
      <w:r w:rsidR="00023022" w:rsidRPr="005B2780">
        <w:rPr>
          <w:rFonts w:asciiTheme="majorHAnsi" w:hAnsiTheme="majorHAnsi" w:cstheme="majorHAnsi"/>
        </w:rPr>
        <w:t>170</w:t>
      </w:r>
      <w:r w:rsidR="00150956" w:rsidRPr="005B2780">
        <w:rPr>
          <w:rFonts w:asciiTheme="majorHAnsi" w:hAnsiTheme="majorHAnsi" w:cstheme="majorHAnsi"/>
        </w:rPr>
        <w:t xml:space="preserve"> </w:t>
      </w:r>
      <w:r w:rsidR="00896F98">
        <w:rPr>
          <w:rFonts w:asciiTheme="majorHAnsi" w:hAnsiTheme="majorHAnsi" w:cstheme="majorHAnsi"/>
        </w:rPr>
        <w:t>de</w:t>
      </w:r>
      <w:r w:rsidR="00150956" w:rsidRPr="005B2780">
        <w:rPr>
          <w:rFonts w:asciiTheme="majorHAnsi" w:hAnsiTheme="majorHAnsi" w:cstheme="majorHAnsi"/>
        </w:rPr>
        <w:t xml:space="preserve"> </w:t>
      </w:r>
      <w:proofErr w:type="spellStart"/>
      <w:r w:rsidR="00150956" w:rsidRPr="005B2780">
        <w:rPr>
          <w:rFonts w:asciiTheme="majorHAnsi" w:hAnsiTheme="majorHAnsi" w:cstheme="majorHAnsi"/>
        </w:rPr>
        <w:t>Expoagro</w:t>
      </w:r>
      <w:proofErr w:type="spellEnd"/>
      <w:r w:rsidRPr="005B2780">
        <w:rPr>
          <w:rFonts w:asciiTheme="majorHAnsi" w:hAnsiTheme="majorHAnsi" w:cstheme="majorHAnsi"/>
        </w:rPr>
        <w:t xml:space="preserve"> pueden</w:t>
      </w:r>
      <w:r w:rsidR="00150956" w:rsidRPr="005B2780">
        <w:rPr>
          <w:rFonts w:asciiTheme="majorHAnsi" w:hAnsiTheme="majorHAnsi" w:cstheme="majorHAnsi"/>
        </w:rPr>
        <w:t xml:space="preserve"> ver las cosechadoras LEXION 8800, LEXION 7600 TT -equipada con orugas-, las TRION 740 y 720, y una picadora JAGUAR 950</w:t>
      </w:r>
      <w:r w:rsidR="00045415" w:rsidRPr="005B2780">
        <w:rPr>
          <w:rFonts w:asciiTheme="majorHAnsi" w:hAnsiTheme="majorHAnsi" w:cstheme="majorHAnsi"/>
        </w:rPr>
        <w:t xml:space="preserve"> con ORBIS 750</w:t>
      </w:r>
      <w:r w:rsidR="000B6009">
        <w:rPr>
          <w:rFonts w:asciiTheme="majorHAnsi" w:hAnsiTheme="majorHAnsi" w:cstheme="majorHAnsi"/>
        </w:rPr>
        <w:t xml:space="preserve">, picadora oficial de </w:t>
      </w:r>
      <w:proofErr w:type="spellStart"/>
      <w:r w:rsidR="000B6009">
        <w:rPr>
          <w:rFonts w:asciiTheme="majorHAnsi" w:hAnsiTheme="majorHAnsi" w:cstheme="majorHAnsi"/>
        </w:rPr>
        <w:t>Expoagro</w:t>
      </w:r>
      <w:proofErr w:type="spellEnd"/>
      <w:r w:rsidR="00150956" w:rsidRPr="005B2780">
        <w:rPr>
          <w:rFonts w:asciiTheme="majorHAnsi" w:hAnsiTheme="majorHAnsi" w:cstheme="majorHAnsi"/>
        </w:rPr>
        <w:t xml:space="preserve">. </w:t>
      </w:r>
      <w:r w:rsidR="000B6009">
        <w:rPr>
          <w:rFonts w:asciiTheme="majorHAnsi" w:hAnsiTheme="majorHAnsi" w:cstheme="majorHAnsi"/>
        </w:rPr>
        <w:t xml:space="preserve">A su vez, </w:t>
      </w:r>
      <w:r w:rsidR="00150956" w:rsidRPr="005B2780">
        <w:rPr>
          <w:rFonts w:asciiTheme="majorHAnsi" w:hAnsiTheme="majorHAnsi" w:cstheme="majorHAnsi"/>
        </w:rPr>
        <w:t xml:space="preserve">la JAGUAR </w:t>
      </w:r>
      <w:r w:rsidR="000B6009">
        <w:rPr>
          <w:rFonts w:asciiTheme="majorHAnsi" w:hAnsiTheme="majorHAnsi" w:cstheme="majorHAnsi"/>
        </w:rPr>
        <w:t xml:space="preserve">y las cosechadoras </w:t>
      </w:r>
      <w:r w:rsidRPr="005B2780">
        <w:rPr>
          <w:rFonts w:asciiTheme="majorHAnsi" w:hAnsiTheme="majorHAnsi" w:cstheme="majorHAnsi"/>
        </w:rPr>
        <w:t>puede</w:t>
      </w:r>
      <w:r w:rsidR="000B6009">
        <w:rPr>
          <w:rFonts w:asciiTheme="majorHAnsi" w:hAnsiTheme="majorHAnsi" w:cstheme="majorHAnsi"/>
        </w:rPr>
        <w:t>n</w:t>
      </w:r>
      <w:r w:rsidRPr="005B2780">
        <w:rPr>
          <w:rFonts w:asciiTheme="majorHAnsi" w:hAnsiTheme="majorHAnsi" w:cstheme="majorHAnsi"/>
        </w:rPr>
        <w:t xml:space="preserve"> verse</w:t>
      </w:r>
      <w:r w:rsidR="00150956" w:rsidRPr="005B2780">
        <w:rPr>
          <w:rFonts w:asciiTheme="majorHAnsi" w:hAnsiTheme="majorHAnsi" w:cstheme="majorHAnsi"/>
        </w:rPr>
        <w:t xml:space="preserve"> en acción en los espacios destinados al</w:t>
      </w:r>
      <w:r w:rsidRPr="005B2780">
        <w:rPr>
          <w:rFonts w:asciiTheme="majorHAnsi" w:hAnsiTheme="majorHAnsi" w:cstheme="majorHAnsi"/>
        </w:rPr>
        <w:t xml:space="preserve"> show de las máquinas todos los días a las 11. </w:t>
      </w:r>
    </w:p>
    <w:p w14:paraId="115818F3" w14:textId="0259BC28" w:rsidR="00376406" w:rsidRPr="005B2780" w:rsidRDefault="00376406" w:rsidP="005B2780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5B2780">
        <w:rPr>
          <w:rFonts w:asciiTheme="majorHAnsi" w:hAnsiTheme="majorHAnsi" w:cstheme="majorHAnsi"/>
        </w:rPr>
        <w:t xml:space="preserve">Bajo el lema "se adapta a tu campo", la línea </w:t>
      </w:r>
      <w:r w:rsidR="00150956" w:rsidRPr="005B2780">
        <w:rPr>
          <w:rFonts w:asciiTheme="majorHAnsi" w:hAnsiTheme="majorHAnsi" w:cstheme="majorHAnsi"/>
        </w:rPr>
        <w:t xml:space="preserve">de cosechadoras TRION </w:t>
      </w:r>
      <w:r w:rsidR="00BF5FEC">
        <w:rPr>
          <w:rFonts w:asciiTheme="majorHAnsi" w:hAnsiTheme="majorHAnsi" w:cstheme="majorHAnsi"/>
        </w:rPr>
        <w:t xml:space="preserve">es la gran novedad y </w:t>
      </w:r>
      <w:r w:rsidRPr="005B2780">
        <w:rPr>
          <w:rFonts w:asciiTheme="majorHAnsi" w:hAnsiTheme="majorHAnsi" w:cstheme="majorHAnsi"/>
        </w:rPr>
        <w:t xml:space="preserve">ofrece características como ninguna otra. Con un porte menor y la inteligencia de su hermana mayor, la LEXION 7000-8000, la nueva TRION es sinónimo de adaptación a las condiciones de cada explotación como de cada cultivo en particular. Permite pasar en forma rápida y fácil de un cultivo a otro, puede ser usada con una gran cantidad de cabezales con anchos de hasta 12,8 metros y es única en tecnología de manejo y confort. </w:t>
      </w:r>
    </w:p>
    <w:p w14:paraId="5C925CD3" w14:textId="367ABB0E" w:rsidR="00265BB2" w:rsidRPr="00612849" w:rsidRDefault="00265BB2" w:rsidP="0037640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eastAsia="zh-CN"/>
        </w:rPr>
      </w:pPr>
    </w:p>
    <w:p w14:paraId="05D8F633" w14:textId="77777777" w:rsidR="00845EFF" w:rsidRPr="00612849" w:rsidRDefault="00845EFF" w:rsidP="008D700A">
      <w:pPr>
        <w:rPr>
          <w:rFonts w:asciiTheme="majorHAnsi" w:hAnsiTheme="majorHAnsi" w:cstheme="majorHAnsi"/>
          <w:i/>
          <w:sz w:val="20"/>
          <w:szCs w:val="20"/>
        </w:rPr>
      </w:pPr>
    </w:p>
    <w:sectPr w:rsidR="00845EFF" w:rsidRPr="00612849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46C0" w14:textId="77777777" w:rsidR="00DA408C" w:rsidRDefault="00DA408C" w:rsidP="004B4B8C">
      <w:r>
        <w:separator/>
      </w:r>
    </w:p>
  </w:endnote>
  <w:endnote w:type="continuationSeparator" w:id="0">
    <w:p w14:paraId="4B5EEA4A" w14:textId="77777777" w:rsidR="00DA408C" w:rsidRDefault="00DA408C" w:rsidP="004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769D" w14:textId="77777777" w:rsidR="004B4B8C" w:rsidRPr="00D51DBF" w:rsidRDefault="004B4B8C" w:rsidP="004B4B8C">
    <w:pPr>
      <w:pStyle w:val="Encabezado"/>
      <w:tabs>
        <w:tab w:val="right" w:pos="9070"/>
      </w:tabs>
    </w:pPr>
  </w:p>
  <w:p w14:paraId="2322814A" w14:textId="77777777" w:rsidR="004B4B8C" w:rsidRPr="008B4858" w:rsidRDefault="004B4B8C" w:rsidP="004B4B8C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14:paraId="2AEB2CC4" w14:textId="77777777" w:rsidR="000A679E" w:rsidRPr="000A679E" w:rsidRDefault="004B4B8C" w:rsidP="004B4B8C">
    <w:pPr>
      <w:pStyle w:val="Piedepgina"/>
      <w:tabs>
        <w:tab w:val="left" w:pos="555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</w:t>
    </w:r>
    <w:r w:rsid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11 6967 </w:t>
    </w:r>
    <w:r w:rsidR="000A679E" w:rsidRPr="000A679E">
      <w:rPr>
        <w:rFonts w:ascii="Tahoma" w:hAnsi="Tahoma" w:cs="Tahoma"/>
        <w:noProof/>
        <w:color w:val="000000"/>
        <w:sz w:val="14"/>
        <w:szCs w:val="16"/>
        <w:lang w:val="es-MX"/>
      </w:rPr>
      <w:t>2255</w:t>
    </w:r>
    <w:r w:rsidRP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 - </w:t>
    </w:r>
    <w:r w:rsidR="000A679E" w:rsidRP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2355 647958 </w:t>
    </w:r>
  </w:p>
  <w:p w14:paraId="7DC6C314" w14:textId="6CC18EB1" w:rsidR="004B4B8C" w:rsidRPr="008B4858" w:rsidRDefault="00000000" w:rsidP="004B4B8C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hyperlink r:id="rId1" w:history="1">
      <w:r w:rsidR="000A679E" w:rsidRPr="001170F1">
        <w:rPr>
          <w:rStyle w:val="Hipervnculo"/>
          <w:rFonts w:ascii="Tahoma" w:hAnsi="Tahoma" w:cs="Tahoma"/>
          <w:noProof/>
          <w:sz w:val="14"/>
          <w:szCs w:val="16"/>
          <w:lang w:val="es-MX"/>
        </w:rPr>
        <w:t>prensa@saviacomunicacion.com.ar</w:t>
      </w:r>
    </w:hyperlink>
  </w:p>
  <w:p w14:paraId="4D36D63E" w14:textId="77777777" w:rsidR="004B4B8C" w:rsidRPr="006D1AB3" w:rsidRDefault="00000000" w:rsidP="004B4B8C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4B4B8C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4B4B8C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14:paraId="4BC5EBA7" w14:textId="72508B51" w:rsidR="004B4B8C" w:rsidRPr="000A5984" w:rsidRDefault="004B4B8C" w:rsidP="004B4B8C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0A5984">
      <w:rPr>
        <w:rFonts w:ascii="Tahoma" w:hAnsi="Tahoma" w:cs="Tahoma"/>
        <w:noProof/>
        <w:color w:val="000000"/>
        <w:sz w:val="14"/>
        <w:szCs w:val="16"/>
        <w:vertAlign w:val="subscript"/>
        <w:lang w:val="es-AR"/>
      </w:rPr>
      <w:drawing>
        <wp:inline distT="0" distB="0" distL="0" distR="0" wp14:anchorId="5D5A67DC" wp14:editId="1824236C">
          <wp:extent cx="152400" cy="1524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savia.comunicacion </w:t>
    </w:r>
    <w:r w:rsidRPr="000A5984">
      <w:rPr>
        <w:rFonts w:ascii="Tahoma" w:hAnsi="Tahoma" w:cs="Tahoma"/>
        <w:noProof/>
        <w:color w:val="000000"/>
        <w:sz w:val="14"/>
        <w:szCs w:val="16"/>
        <w:lang w:val="es-AR"/>
      </w:rPr>
      <w:drawing>
        <wp:inline distT="0" distB="0" distL="0" distR="0" wp14:anchorId="704F5DF4" wp14:editId="1226ED5D">
          <wp:extent cx="152400" cy="152400"/>
          <wp:effectExtent l="0" t="0" r="0" b="0"/>
          <wp:docPr id="3" name="Imagen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>@saviaprensa</w:t>
    </w:r>
    <w:r w:rsidRPr="001C3377">
      <w:t xml:space="preserve"> </w:t>
    </w:r>
    <w:r w:rsidRPr="000A5984">
      <w:rPr>
        <w:rFonts w:ascii="Tahoma" w:hAnsi="Tahoma" w:cs="Tahoma"/>
        <w:noProof/>
        <w:color w:val="000000"/>
        <w:sz w:val="14"/>
        <w:szCs w:val="16"/>
        <w:lang w:val="es-AR"/>
      </w:rPr>
      <w:drawing>
        <wp:inline distT="0" distB="0" distL="0" distR="0" wp14:anchorId="2FD43D39" wp14:editId="2EC262AE">
          <wp:extent cx="180810" cy="163388"/>
          <wp:effectExtent l="0" t="0" r="0" b="8255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302619" cy="27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</w:p>
  <w:p w14:paraId="31AFAF03" w14:textId="77777777" w:rsidR="004B4B8C" w:rsidRDefault="004B4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83A4" w14:textId="77777777" w:rsidR="00DA408C" w:rsidRDefault="00DA408C" w:rsidP="004B4B8C">
      <w:r>
        <w:separator/>
      </w:r>
    </w:p>
  </w:footnote>
  <w:footnote w:type="continuationSeparator" w:id="0">
    <w:p w14:paraId="10C8052A" w14:textId="77777777" w:rsidR="00DA408C" w:rsidRDefault="00DA408C" w:rsidP="004B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3CB" w14:textId="77777777" w:rsidR="004B4B8C" w:rsidRDefault="004B4B8C" w:rsidP="004B4B8C">
    <w:pPr>
      <w:pStyle w:val="Encabezado"/>
      <w:rPr>
        <w:b/>
        <w:sz w:val="24"/>
      </w:rPr>
    </w:pPr>
  </w:p>
  <w:p w14:paraId="23BA41DF" w14:textId="18950CE2" w:rsidR="004B4B8C" w:rsidRDefault="004B4B8C" w:rsidP="004B4B8C">
    <w:pPr>
      <w:pStyle w:val="Encabezado"/>
      <w:rPr>
        <w:b/>
        <w:sz w:val="24"/>
      </w:rPr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4E453AC7" wp14:editId="73E7A43F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9525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1" name="Imagen 1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DDAA9" w14:textId="77777777" w:rsidR="004B4B8C" w:rsidRPr="00D51DBF" w:rsidRDefault="004B4B8C" w:rsidP="004B4B8C">
    <w:pPr>
      <w:pStyle w:val="Encabezado"/>
      <w:tabs>
        <w:tab w:val="right" w:pos="9070"/>
      </w:tabs>
    </w:pPr>
    <w:r>
      <w:rPr>
        <w:sz w:val="24"/>
      </w:rPr>
      <w:t>Información de prensa</w:t>
    </w:r>
    <w:r>
      <w:rPr>
        <w:sz w:val="24"/>
      </w:rPr>
      <w:tab/>
    </w:r>
  </w:p>
  <w:p w14:paraId="5F6104DF" w14:textId="77777777" w:rsidR="004B4B8C" w:rsidRDefault="004B4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4B6"/>
    <w:multiLevelType w:val="hybridMultilevel"/>
    <w:tmpl w:val="E28A5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F95"/>
    <w:multiLevelType w:val="hybridMultilevel"/>
    <w:tmpl w:val="60E83C90"/>
    <w:lvl w:ilvl="0" w:tplc="B008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4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4A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0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7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2C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C372D"/>
    <w:multiLevelType w:val="hybridMultilevel"/>
    <w:tmpl w:val="F45AD50E"/>
    <w:lvl w:ilvl="0" w:tplc="1D44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C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7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4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4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C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0557938">
    <w:abstractNumId w:val="1"/>
  </w:num>
  <w:num w:numId="2" w16cid:durableId="19279058">
    <w:abstractNumId w:val="0"/>
  </w:num>
  <w:num w:numId="3" w16cid:durableId="11522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69"/>
    <w:rsid w:val="0001309D"/>
    <w:rsid w:val="00022D7F"/>
    <w:rsid w:val="00023022"/>
    <w:rsid w:val="00045415"/>
    <w:rsid w:val="00083630"/>
    <w:rsid w:val="000A40A6"/>
    <w:rsid w:val="000A4530"/>
    <w:rsid w:val="000A679E"/>
    <w:rsid w:val="000B2DA4"/>
    <w:rsid w:val="000B6009"/>
    <w:rsid w:val="000C1741"/>
    <w:rsid w:val="000E6562"/>
    <w:rsid w:val="000F0428"/>
    <w:rsid w:val="000F09A0"/>
    <w:rsid w:val="00150956"/>
    <w:rsid w:val="001576F1"/>
    <w:rsid w:val="00170A25"/>
    <w:rsid w:val="00181611"/>
    <w:rsid w:val="00187F03"/>
    <w:rsid w:val="00203841"/>
    <w:rsid w:val="00210C64"/>
    <w:rsid w:val="00245119"/>
    <w:rsid w:val="00265BB2"/>
    <w:rsid w:val="002C12FA"/>
    <w:rsid w:val="002C3ED7"/>
    <w:rsid w:val="002D59AC"/>
    <w:rsid w:val="002E6ACA"/>
    <w:rsid w:val="002E7A5E"/>
    <w:rsid w:val="002F0637"/>
    <w:rsid w:val="00303669"/>
    <w:rsid w:val="00347712"/>
    <w:rsid w:val="00376406"/>
    <w:rsid w:val="00385E8D"/>
    <w:rsid w:val="00386829"/>
    <w:rsid w:val="003A2AD3"/>
    <w:rsid w:val="003C19AB"/>
    <w:rsid w:val="003C7F25"/>
    <w:rsid w:val="003D2FA3"/>
    <w:rsid w:val="003D4603"/>
    <w:rsid w:val="003D5400"/>
    <w:rsid w:val="004317A9"/>
    <w:rsid w:val="00437CDE"/>
    <w:rsid w:val="00455A1B"/>
    <w:rsid w:val="00456C41"/>
    <w:rsid w:val="004869B8"/>
    <w:rsid w:val="004946AD"/>
    <w:rsid w:val="004B2A85"/>
    <w:rsid w:val="004B4B8C"/>
    <w:rsid w:val="004E2036"/>
    <w:rsid w:val="00500EDC"/>
    <w:rsid w:val="005578F5"/>
    <w:rsid w:val="00572BE4"/>
    <w:rsid w:val="00597268"/>
    <w:rsid w:val="005B2780"/>
    <w:rsid w:val="005B358A"/>
    <w:rsid w:val="005E61C5"/>
    <w:rsid w:val="005F6506"/>
    <w:rsid w:val="00612849"/>
    <w:rsid w:val="00631655"/>
    <w:rsid w:val="00640F00"/>
    <w:rsid w:val="006421DC"/>
    <w:rsid w:val="00666E61"/>
    <w:rsid w:val="00690E69"/>
    <w:rsid w:val="006A038D"/>
    <w:rsid w:val="006C2A01"/>
    <w:rsid w:val="006C430B"/>
    <w:rsid w:val="006D76B6"/>
    <w:rsid w:val="006E1554"/>
    <w:rsid w:val="0070780C"/>
    <w:rsid w:val="00795108"/>
    <w:rsid w:val="007A2C70"/>
    <w:rsid w:val="007C2D52"/>
    <w:rsid w:val="00801D48"/>
    <w:rsid w:val="008275AD"/>
    <w:rsid w:val="00841165"/>
    <w:rsid w:val="00842F70"/>
    <w:rsid w:val="00845EFF"/>
    <w:rsid w:val="008700EC"/>
    <w:rsid w:val="0088714C"/>
    <w:rsid w:val="00894B93"/>
    <w:rsid w:val="00896F98"/>
    <w:rsid w:val="008A34B3"/>
    <w:rsid w:val="008C3CB5"/>
    <w:rsid w:val="008D1A52"/>
    <w:rsid w:val="008D1D4B"/>
    <w:rsid w:val="008D700A"/>
    <w:rsid w:val="008E4A67"/>
    <w:rsid w:val="008F3C6A"/>
    <w:rsid w:val="00906D39"/>
    <w:rsid w:val="0093701B"/>
    <w:rsid w:val="009775AD"/>
    <w:rsid w:val="009A7E39"/>
    <w:rsid w:val="009B53CD"/>
    <w:rsid w:val="009B7830"/>
    <w:rsid w:val="009E5F21"/>
    <w:rsid w:val="00A06614"/>
    <w:rsid w:val="00A223FB"/>
    <w:rsid w:val="00A236C1"/>
    <w:rsid w:val="00A240E2"/>
    <w:rsid w:val="00A31550"/>
    <w:rsid w:val="00A5585B"/>
    <w:rsid w:val="00A7583C"/>
    <w:rsid w:val="00A76391"/>
    <w:rsid w:val="00A839AB"/>
    <w:rsid w:val="00A93917"/>
    <w:rsid w:val="00AC48CA"/>
    <w:rsid w:val="00AE1D39"/>
    <w:rsid w:val="00AE43B6"/>
    <w:rsid w:val="00B10AC0"/>
    <w:rsid w:val="00B171F7"/>
    <w:rsid w:val="00B21D9A"/>
    <w:rsid w:val="00B34AE3"/>
    <w:rsid w:val="00B4179E"/>
    <w:rsid w:val="00B5050B"/>
    <w:rsid w:val="00B7337E"/>
    <w:rsid w:val="00B73C4D"/>
    <w:rsid w:val="00B83C5B"/>
    <w:rsid w:val="00B87D28"/>
    <w:rsid w:val="00BA135A"/>
    <w:rsid w:val="00BA6809"/>
    <w:rsid w:val="00BC07A2"/>
    <w:rsid w:val="00BC2534"/>
    <w:rsid w:val="00BC35BC"/>
    <w:rsid w:val="00BD22BF"/>
    <w:rsid w:val="00BE0E47"/>
    <w:rsid w:val="00BE1DFC"/>
    <w:rsid w:val="00BE2621"/>
    <w:rsid w:val="00BF0E2D"/>
    <w:rsid w:val="00BF1880"/>
    <w:rsid w:val="00BF5FEC"/>
    <w:rsid w:val="00BF62EE"/>
    <w:rsid w:val="00C10039"/>
    <w:rsid w:val="00C178AA"/>
    <w:rsid w:val="00C24928"/>
    <w:rsid w:val="00C43785"/>
    <w:rsid w:val="00C46412"/>
    <w:rsid w:val="00C647CD"/>
    <w:rsid w:val="00C718F5"/>
    <w:rsid w:val="00CE71F2"/>
    <w:rsid w:val="00CF6766"/>
    <w:rsid w:val="00D50B6D"/>
    <w:rsid w:val="00D679B3"/>
    <w:rsid w:val="00DA3D3E"/>
    <w:rsid w:val="00DA408C"/>
    <w:rsid w:val="00DE044D"/>
    <w:rsid w:val="00DE4B53"/>
    <w:rsid w:val="00DE550B"/>
    <w:rsid w:val="00E3069B"/>
    <w:rsid w:val="00E3463E"/>
    <w:rsid w:val="00E37F7E"/>
    <w:rsid w:val="00E51704"/>
    <w:rsid w:val="00E51EE5"/>
    <w:rsid w:val="00E56D68"/>
    <w:rsid w:val="00E67EB7"/>
    <w:rsid w:val="00E75B1D"/>
    <w:rsid w:val="00E84B26"/>
    <w:rsid w:val="00E97491"/>
    <w:rsid w:val="00EA6282"/>
    <w:rsid w:val="00EA6CAE"/>
    <w:rsid w:val="00EB441E"/>
    <w:rsid w:val="00F00512"/>
    <w:rsid w:val="00F13FCD"/>
    <w:rsid w:val="00F30FD5"/>
    <w:rsid w:val="00F41EAE"/>
    <w:rsid w:val="00F443EA"/>
    <w:rsid w:val="00F53E87"/>
    <w:rsid w:val="00F949E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9646"/>
  <w15:docId w15:val="{D50DC1E4-79A6-4A75-93A1-99BE774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AR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AR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AR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AR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AR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AR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AR"/>
    </w:rPr>
  </w:style>
  <w:style w:type="paragraph" w:styleId="Encabezado">
    <w:name w:val="header"/>
    <w:basedOn w:val="Normal"/>
    <w:link w:val="EncabezadoCar"/>
    <w:unhideWhenUsed/>
    <w:rsid w:val="004B4B8C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B4B8C"/>
  </w:style>
  <w:style w:type="paragraph" w:styleId="Piedepgina">
    <w:name w:val="footer"/>
    <w:basedOn w:val="Normal"/>
    <w:link w:val="PiedepginaCar"/>
    <w:uiPriority w:val="99"/>
    <w:unhideWhenUsed/>
    <w:rsid w:val="004B4B8C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4B8C"/>
  </w:style>
  <w:style w:type="character" w:styleId="Refdecomentario">
    <w:name w:val="annotation reference"/>
    <w:basedOn w:val="Fuentedeprrafopredeter"/>
    <w:uiPriority w:val="99"/>
    <w:semiHidden/>
    <w:unhideWhenUsed/>
    <w:rsid w:val="006A03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38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38D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38D"/>
    <w:rPr>
      <w:rFonts w:ascii="Segoe UI" w:eastAsia="Arial" w:hAnsi="Segoe UI" w:cs="Segoe UI"/>
      <w:sz w:val="18"/>
      <w:szCs w:val="18"/>
      <w:lang w:val="es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1655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0A4530"/>
    <w:pPr>
      <w:spacing w:before="100" w:beforeAutospacing="1" w:after="100" w:afterAutospacing="1"/>
    </w:pPr>
    <w:rPr>
      <w:lang w:eastAsia="es-AR"/>
    </w:rPr>
  </w:style>
  <w:style w:type="character" w:styleId="Hipervnculo">
    <w:name w:val="Hyperlink"/>
    <w:rsid w:val="005E61C5"/>
    <w:rPr>
      <w:color w:val="0000FF"/>
      <w:u w:val="single"/>
    </w:rPr>
  </w:style>
  <w:style w:type="character" w:customStyle="1" w:styleId="Ninguno">
    <w:name w:val="Ninguno"/>
    <w:rsid w:val="00845EFF"/>
    <w:rPr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D52"/>
    <w:pPr>
      <w:spacing w:after="0"/>
    </w:pPr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val="es-AR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A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122">
          <w:marLeft w:val="30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D47650D83A4681DB77F129F73CA3" ma:contentTypeVersion="0" ma:contentTypeDescription="Create a new document." ma:contentTypeScope="" ma:versionID="b0630c14d7a314979643660a507e4d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2e7a9e6aedbb803f3d6d59baf760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4F28-321D-4B9D-B3CA-6972E9C04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92BA-6C28-4A4E-86A0-75CB3869B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3A6A6-1827-4693-83E3-421171D7C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8</cp:revision>
  <dcterms:created xsi:type="dcterms:W3CDTF">2023-02-28T17:26:00Z</dcterms:created>
  <dcterms:modified xsi:type="dcterms:W3CDTF">2023-03-06T22:18:00Z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0x0101009561D47650D83A4681DB77F129F73CA3</vt:lpwstr>
  </property>
</Properties>
</file>