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60EE" w14:textId="77777777" w:rsidR="00401CF3" w:rsidRDefault="00401CF3" w:rsidP="00E13FDE">
      <w:pPr>
        <w:jc w:val="both"/>
        <w:rPr>
          <w:lang w:val="es-ES"/>
        </w:rPr>
      </w:pPr>
    </w:p>
    <w:p w14:paraId="73575DA1" w14:textId="77777777" w:rsidR="00401CF3" w:rsidRDefault="00CD075B" w:rsidP="00E13FDE">
      <w:pPr>
        <w:jc w:val="both"/>
        <w:rPr>
          <w:lang w:val="es-ES"/>
        </w:rPr>
      </w:pPr>
      <w:r>
        <w:rPr>
          <w:lang w:val="es-ES"/>
        </w:rPr>
        <w:t>Jornadas en San Antonio de Areco y Tres Arroyos</w:t>
      </w:r>
    </w:p>
    <w:p w14:paraId="79AFDB27" w14:textId="77777777" w:rsidR="00401CF3" w:rsidRDefault="00401CF3" w:rsidP="00E13FDE">
      <w:pPr>
        <w:jc w:val="both"/>
        <w:rPr>
          <w:lang w:val="es-ES"/>
        </w:rPr>
      </w:pPr>
    </w:p>
    <w:p w14:paraId="6A775622" w14:textId="77777777" w:rsidR="00401CF3" w:rsidRDefault="003232FE" w:rsidP="00E13FDE">
      <w:pPr>
        <w:jc w:val="both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La lectura de</w:t>
      </w:r>
      <w:r w:rsidR="00A400C9">
        <w:rPr>
          <w:b/>
          <w:bCs/>
          <w:sz w:val="36"/>
          <w:szCs w:val="36"/>
          <w:lang w:val="es-ES"/>
        </w:rPr>
        <w:t>l ambiente, la carta que define la siembra</w:t>
      </w:r>
    </w:p>
    <w:p w14:paraId="7F305700" w14:textId="77777777" w:rsidR="00401CF3" w:rsidRDefault="00401CF3" w:rsidP="00E13FDE">
      <w:pPr>
        <w:jc w:val="both"/>
        <w:rPr>
          <w:lang w:val="es-ES"/>
        </w:rPr>
      </w:pPr>
    </w:p>
    <w:p w14:paraId="7C86967A" w14:textId="77777777" w:rsidR="00401CF3" w:rsidRDefault="00CD075B" w:rsidP="00E13FDE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 xml:space="preserve">Nidera Semillas reunió a un importante número de productores y técnicos para analizar cuáles son las decisiones de manejo más adecuadas en el actual contexto climático. </w:t>
      </w:r>
    </w:p>
    <w:p w14:paraId="5247D3B6" w14:textId="77777777" w:rsidR="00401CF3" w:rsidRDefault="00401CF3" w:rsidP="00E13FDE">
      <w:pPr>
        <w:jc w:val="both"/>
        <w:rPr>
          <w:lang w:val="es-ES"/>
        </w:rPr>
      </w:pPr>
    </w:p>
    <w:p w14:paraId="7A2606B5" w14:textId="297AD9EB" w:rsidR="00A400C9" w:rsidRPr="00E13FDE" w:rsidRDefault="00A400C9" w:rsidP="00E13FDE">
      <w:pPr>
        <w:jc w:val="both"/>
        <w:rPr>
          <w:lang w:val="es-ES"/>
        </w:rPr>
      </w:pPr>
      <w:r>
        <w:t>“Tenemos que caracterizar los lotes, entender los modelos de respuesta a la densidad</w:t>
      </w:r>
      <w:r w:rsidR="00E13FDE">
        <w:rPr>
          <w:lang w:val="es-ES"/>
        </w:rPr>
        <w:t xml:space="preserve"> </w:t>
      </w:r>
      <w:r>
        <w:t>y fertilización de cada híbrido y hacer un manejo adecuado de la genética y las tecnologías de proceso</w:t>
      </w:r>
      <w:r w:rsidR="0004591C">
        <w:t>s</w:t>
      </w:r>
      <w:r>
        <w:t>. Tenemos la información y las herramientas validadas a campo”, dij</w:t>
      </w:r>
      <w:r w:rsidR="003232FE">
        <w:t>eron</w:t>
      </w:r>
      <w:r>
        <w:t xml:space="preserve"> Ricardo </w:t>
      </w:r>
      <w:proofErr w:type="spellStart"/>
      <w:r>
        <w:t>Ollúa</w:t>
      </w:r>
      <w:proofErr w:type="spellEnd"/>
      <w:r>
        <w:t xml:space="preserve">, </w:t>
      </w:r>
      <w:r w:rsidR="003232FE">
        <w:t xml:space="preserve">Javier Latorre y Santiago Ferro, </w:t>
      </w:r>
      <w:r>
        <w:t xml:space="preserve">de Nidera Semillas, en </w:t>
      </w:r>
      <w:r w:rsidR="003232FE">
        <w:t xml:space="preserve">las jornadas organizadas por la marca en </w:t>
      </w:r>
      <w:r>
        <w:t>San Antonio de Areco</w:t>
      </w:r>
      <w:r w:rsidR="003232FE">
        <w:t xml:space="preserve"> y Tres Arroyos.</w:t>
      </w:r>
    </w:p>
    <w:p w14:paraId="1FDC59CC" w14:textId="77777777" w:rsidR="00A400C9" w:rsidRDefault="00A400C9" w:rsidP="00E13FDE">
      <w:pPr>
        <w:jc w:val="both"/>
      </w:pPr>
    </w:p>
    <w:p w14:paraId="636DAD51" w14:textId="45A11AFC" w:rsidR="00F53032" w:rsidRDefault="00A400C9" w:rsidP="00E13FDE">
      <w:pPr>
        <w:jc w:val="both"/>
      </w:pPr>
      <w:r>
        <w:t xml:space="preserve">El clima y la disponibilidad hídrica </w:t>
      </w:r>
      <w:r w:rsidR="0004591C">
        <w:t>son</w:t>
      </w:r>
      <w:r>
        <w:t xml:space="preserve"> </w:t>
      </w:r>
      <w:r w:rsidR="00F53032">
        <w:t>los</w:t>
      </w:r>
      <w:r>
        <w:t xml:space="preserve"> tema</w:t>
      </w:r>
      <w:r w:rsidR="00F53032">
        <w:t>s</w:t>
      </w:r>
      <w:r>
        <w:t xml:space="preserve"> que atrav</w:t>
      </w:r>
      <w:r w:rsidR="0004591C">
        <w:t>iesa</w:t>
      </w:r>
      <w:r w:rsidR="00F53032">
        <w:t>n todos los encuentros por estos días. Y las jornadas no fueron la excepción</w:t>
      </w:r>
      <w:r>
        <w:t xml:space="preserve">. </w:t>
      </w:r>
      <w:r w:rsidR="00F53032">
        <w:t>Lo que sí lo fue, es el aporte que</w:t>
      </w:r>
      <w:r w:rsidR="00E13FDE">
        <w:t xml:space="preserve"> </w:t>
      </w:r>
      <w:r w:rsidR="00F53032">
        <w:t xml:space="preserve">Experiencia Nidera le hace a los productores a la hora de disminuir el grado de incertidumbre. </w:t>
      </w:r>
    </w:p>
    <w:p w14:paraId="019EDDD6" w14:textId="77777777" w:rsidR="00F53032" w:rsidRDefault="00F53032" w:rsidP="00E13FDE">
      <w:pPr>
        <w:jc w:val="both"/>
      </w:pPr>
    </w:p>
    <w:p w14:paraId="6B8CF382" w14:textId="5AEE94D2" w:rsidR="002B0C6C" w:rsidRPr="00E13FDE" w:rsidRDefault="00A400C9" w:rsidP="00E13FDE">
      <w:pPr>
        <w:jc w:val="both"/>
        <w:rPr>
          <w:lang w:val="es-ES"/>
        </w:rPr>
      </w:pPr>
      <w:r>
        <w:t>María Elena Otegui,</w:t>
      </w:r>
      <w:r>
        <w:rPr>
          <w:lang w:val="es-ES"/>
        </w:rPr>
        <w:t xml:space="preserve"> </w:t>
      </w:r>
      <w:r w:rsidR="00F53032">
        <w:rPr>
          <w:lang w:val="es-ES"/>
        </w:rPr>
        <w:t xml:space="preserve">de INTA Pergamino, fue la </w:t>
      </w:r>
      <w:proofErr w:type="spellStart"/>
      <w:r w:rsidR="00F53032">
        <w:t>ecofisióloga</w:t>
      </w:r>
      <w:proofErr w:type="spellEnd"/>
      <w:r>
        <w:t xml:space="preserve"> </w:t>
      </w:r>
      <w:r w:rsidR="00F53032">
        <w:t>que participó de la jornada en Areco. En su opinión,</w:t>
      </w:r>
      <w:r w:rsidR="002B0C6C">
        <w:t xml:space="preserve"> lo peor no es que tenemos niñas a repetición, sino que son de más</w:t>
      </w:r>
      <w:r w:rsidR="002B0C6C">
        <w:rPr>
          <w:lang w:val="es-ES"/>
        </w:rPr>
        <w:t xml:space="preserve"> </w:t>
      </w:r>
      <w:r w:rsidR="002B0C6C">
        <w:t>largo plazo. “Las niñas tienen efectos más acentuados y los niños son un poco</w:t>
      </w:r>
      <w:r w:rsidR="00F53032">
        <w:rPr>
          <w:lang w:val="es-ES"/>
        </w:rPr>
        <w:t xml:space="preserve"> </w:t>
      </w:r>
      <w:r w:rsidR="002B0C6C">
        <w:t xml:space="preserve">timoratos. No esperemos que las lluvias sean muy importantes”, </w:t>
      </w:r>
      <w:r w:rsidR="003232FE">
        <w:t>vaticinó</w:t>
      </w:r>
      <w:r w:rsidR="002B0C6C">
        <w:t>.</w:t>
      </w:r>
      <w:r w:rsidR="00F53032">
        <w:t xml:space="preserve"> ¿Y cuál es el impacto? L</w:t>
      </w:r>
      <w:r w:rsidR="002B0C6C">
        <w:t>a especialista apuntó que las niñas han representado pérdidas de</w:t>
      </w:r>
      <w:r w:rsidR="00E13FDE">
        <w:rPr>
          <w:lang w:val="es-ES"/>
        </w:rPr>
        <w:t xml:space="preserve"> </w:t>
      </w:r>
      <w:r w:rsidR="002B0C6C">
        <w:t>entre un 6% y 7% y los niños una mejora del rendimiento del 10% o más. Entonces, con</w:t>
      </w:r>
      <w:r w:rsidR="00E13FDE">
        <w:rPr>
          <w:lang w:val="es-ES"/>
        </w:rPr>
        <w:t xml:space="preserve"> </w:t>
      </w:r>
      <w:r w:rsidR="002B0C6C">
        <w:t>pronóstico favorable, ¿cuál debería ser el manejo? En maíz, la estrategia está en</w:t>
      </w:r>
      <w:r w:rsidR="00E13FDE">
        <w:rPr>
          <w:lang w:val="es-ES"/>
        </w:rPr>
        <w:t xml:space="preserve"> </w:t>
      </w:r>
      <w:r w:rsidR="002B0C6C">
        <w:t>aumentar la producción de biomasa. Para esto, Otegui destacó la importancia de</w:t>
      </w:r>
      <w:r w:rsidR="00E13FDE">
        <w:rPr>
          <w:lang w:val="es-ES"/>
        </w:rPr>
        <w:t xml:space="preserve"> </w:t>
      </w:r>
      <w:r w:rsidR="002B0C6C">
        <w:t xml:space="preserve">ajustar la densidad de plantas </w:t>
      </w:r>
      <w:r w:rsidR="00AC1BD9" w:rsidRPr="00E13FDE">
        <w:t>de acuerdo con</w:t>
      </w:r>
      <w:r w:rsidR="002B0C6C" w:rsidRPr="00E13FDE">
        <w:t xml:space="preserve"> la elección del híbrido, las condiciones del ambiente y las fechas de siembra</w:t>
      </w:r>
      <w:r w:rsidR="002B0C6C">
        <w:t>.</w:t>
      </w:r>
    </w:p>
    <w:p w14:paraId="1966ADAD" w14:textId="77777777" w:rsidR="002B0C6C" w:rsidRDefault="002B0C6C" w:rsidP="00E13FDE">
      <w:pPr>
        <w:jc w:val="both"/>
        <w:rPr>
          <w:lang w:val="es-ES"/>
        </w:rPr>
      </w:pPr>
    </w:p>
    <w:p w14:paraId="23A6067F" w14:textId="3C3CC49B" w:rsidR="002B0C6C" w:rsidRDefault="002B0C6C" w:rsidP="00E13FDE">
      <w:pPr>
        <w:jc w:val="both"/>
        <w:rPr>
          <w:lang w:val="es-ES"/>
        </w:rPr>
      </w:pPr>
      <w:r>
        <w:t>“Si se hacen siembras tempranas hay que cuidar las profundidades de siembra y las</w:t>
      </w:r>
      <w:r w:rsidR="00E13FDE">
        <w:rPr>
          <w:lang w:val="es-ES"/>
        </w:rPr>
        <w:t xml:space="preserve"> </w:t>
      </w:r>
      <w:r>
        <w:t>restricciones asociadas a heladas tardías”, acotó. “En siembras tempranas, si los</w:t>
      </w:r>
      <w:r w:rsidR="00E13FDE">
        <w:rPr>
          <w:lang w:val="es-ES"/>
        </w:rPr>
        <w:t xml:space="preserve"> </w:t>
      </w:r>
      <w:r>
        <w:t>cultivos arrancan con el perfil cargado –que no es lo que pasa ahora– normalmente</w:t>
      </w:r>
      <w:r w:rsidR="00E13FDE">
        <w:rPr>
          <w:lang w:val="es-ES"/>
        </w:rPr>
        <w:t xml:space="preserve"> </w:t>
      </w:r>
      <w:r>
        <w:t>llegan bien a floración de agua. Pero si hay deficiencias, éstas penalizan el</w:t>
      </w:r>
      <w:r w:rsidR="00E13FDE">
        <w:rPr>
          <w:lang w:val="es-ES"/>
        </w:rPr>
        <w:t xml:space="preserve"> </w:t>
      </w:r>
      <w:r>
        <w:t>rendimiento”, agregó.</w:t>
      </w:r>
    </w:p>
    <w:p w14:paraId="33540004" w14:textId="77777777" w:rsidR="002B0C6C" w:rsidRDefault="002B0C6C" w:rsidP="00E13FDE">
      <w:pPr>
        <w:jc w:val="both"/>
        <w:rPr>
          <w:lang w:val="es-ES"/>
        </w:rPr>
      </w:pPr>
    </w:p>
    <w:p w14:paraId="32028DB7" w14:textId="2BAECF05" w:rsidR="002B0C6C" w:rsidRDefault="002B0C6C" w:rsidP="00E13FDE">
      <w:pPr>
        <w:jc w:val="both"/>
        <w:rPr>
          <w:lang w:val="es-ES"/>
        </w:rPr>
      </w:pPr>
      <w:r>
        <w:t>Yesica Chazarreta, también de INTA Pergamino, sumó otro aspecto a considerar: el</w:t>
      </w:r>
      <w:r w:rsidR="00E13FDE">
        <w:rPr>
          <w:lang w:val="es-ES"/>
        </w:rPr>
        <w:t xml:space="preserve"> </w:t>
      </w:r>
      <w:r>
        <w:t>secado de los granos. Mientras que para las fechas tempranas de siembra esto no</w:t>
      </w:r>
      <w:r w:rsidR="00E13FDE">
        <w:rPr>
          <w:lang w:val="es-ES"/>
        </w:rPr>
        <w:t xml:space="preserve"> </w:t>
      </w:r>
      <w:r>
        <w:t>representa un problema, sí lo es en siembras tardías porque luego los cultivos pasan</w:t>
      </w:r>
      <w:r w:rsidR="00E13FDE">
        <w:rPr>
          <w:lang w:val="es-ES"/>
        </w:rPr>
        <w:t xml:space="preserve"> </w:t>
      </w:r>
      <w:r>
        <w:t>mucho tiempo en el campo perdiendo agua. La especialista compartió datos</w:t>
      </w:r>
      <w:r w:rsidR="00E13FDE">
        <w:rPr>
          <w:lang w:val="es-ES"/>
        </w:rPr>
        <w:t xml:space="preserve"> </w:t>
      </w:r>
      <w:r>
        <w:t xml:space="preserve">reveladores: </w:t>
      </w:r>
      <w:r w:rsidRPr="00867E67">
        <w:t>para siembras de octubre se necesitan dos días para bajar un punto de</w:t>
      </w:r>
      <w:r w:rsidR="00E13FDE">
        <w:rPr>
          <w:lang w:val="es-ES"/>
        </w:rPr>
        <w:t xml:space="preserve"> </w:t>
      </w:r>
      <w:r w:rsidRPr="00867E67">
        <w:t>humedad. En noviembre, tres. En diciembre</w:t>
      </w:r>
      <w:r w:rsidR="006713AE">
        <w:t xml:space="preserve"> y enero</w:t>
      </w:r>
      <w:r w:rsidRPr="00867E67">
        <w:t>, 4 o 5</w:t>
      </w:r>
      <w:r w:rsidR="006713AE">
        <w:t xml:space="preserve"> días por cada punto</w:t>
      </w:r>
      <w:r w:rsidRPr="00867E67">
        <w:t xml:space="preserve">. </w:t>
      </w:r>
      <w:r w:rsidR="006713AE">
        <w:t xml:space="preserve">En estos casos se terminan </w:t>
      </w:r>
      <w:r w:rsidR="006713AE">
        <w:rPr>
          <w:lang w:val="es-MX"/>
        </w:rPr>
        <w:t>necesitando de 90 a 100 días aproximadamente para bajar la humedad una vez alcanzada la madurez fisiológica.</w:t>
      </w:r>
    </w:p>
    <w:p w14:paraId="2703707C" w14:textId="6A9B91BA" w:rsidR="002B0C6C" w:rsidRDefault="00F53032" w:rsidP="00E13FDE">
      <w:pPr>
        <w:jc w:val="both"/>
        <w:rPr>
          <w:lang w:val="es-ES"/>
        </w:rPr>
      </w:pPr>
      <w:r>
        <w:lastRenderedPageBreak/>
        <w:t>E</w:t>
      </w:r>
      <w:r w:rsidR="002B0C6C">
        <w:t xml:space="preserve">n Tres Arroyos, Fernando Ros, especialista en </w:t>
      </w:r>
      <w:proofErr w:type="spellStart"/>
      <w:r w:rsidR="002B0C6C">
        <w:t>ecofisiología</w:t>
      </w:r>
      <w:proofErr w:type="spellEnd"/>
      <w:r w:rsidR="002B0C6C">
        <w:t xml:space="preserve"> de la Chacra Experimental Integrada Barrow, se centró en las particularidades de las estrategias de “manejo defensivo” en maíz en esta zona, que va de la mano de las siembras tardías y las bajas densidades. Para eso es clave entender el concepto de “plasticidad reproductiva” que, en líneas generales, sería la capacidad de un genotipo de acoplarse mejor a ambientes muy variables. “Esto generalmente viene atado a la posibilidad de generar una segunda espiga en la </w:t>
      </w:r>
      <w:r w:rsidR="002B0C6C" w:rsidRPr="00E13FDE">
        <w:t>pla</w:t>
      </w:r>
      <w:r w:rsidR="006713AE" w:rsidRPr="00E13FDE">
        <w:t>n</w:t>
      </w:r>
      <w:r w:rsidR="002B0C6C" w:rsidRPr="00E13FDE">
        <w:t>ta</w:t>
      </w:r>
      <w:r w:rsidR="002B0C6C">
        <w:t xml:space="preserve"> que </w:t>
      </w:r>
      <w:r>
        <w:t xml:space="preserve">aporta </w:t>
      </w:r>
      <w:r w:rsidR="002B0C6C">
        <w:t xml:space="preserve">un incremento importante en el rendimiento”, remarcó.  </w:t>
      </w:r>
    </w:p>
    <w:p w14:paraId="49FF1811" w14:textId="77777777" w:rsidR="00401CF3" w:rsidRDefault="00401CF3" w:rsidP="00E13FDE">
      <w:pPr>
        <w:jc w:val="both"/>
        <w:rPr>
          <w:lang w:val="es-ES"/>
        </w:rPr>
      </w:pPr>
    </w:p>
    <w:p w14:paraId="5A4B27E7" w14:textId="77777777" w:rsidR="00401CF3" w:rsidRDefault="00F53032" w:rsidP="00E13FDE">
      <w:pPr>
        <w:jc w:val="both"/>
        <w:rPr>
          <w:b/>
          <w:bCs/>
        </w:rPr>
      </w:pPr>
      <w:r>
        <w:rPr>
          <w:b/>
          <w:bCs/>
        </w:rPr>
        <w:t>La nutrición</w:t>
      </w:r>
    </w:p>
    <w:p w14:paraId="1046C00F" w14:textId="77777777" w:rsidR="00401CF3" w:rsidRDefault="00401CF3" w:rsidP="00E13FDE">
      <w:pPr>
        <w:jc w:val="both"/>
        <w:rPr>
          <w:lang w:val="es-ES"/>
        </w:rPr>
      </w:pPr>
    </w:p>
    <w:p w14:paraId="0542AB96" w14:textId="79A98F56" w:rsidR="00401CF3" w:rsidRPr="00DD57E8" w:rsidRDefault="00746E50" w:rsidP="00E13FDE">
      <w:pPr>
        <w:jc w:val="both"/>
      </w:pPr>
      <w:r>
        <w:t xml:space="preserve">En San Antonio de Areco, Gustavo </w:t>
      </w:r>
      <w:proofErr w:type="spellStart"/>
      <w:r>
        <w:t>Ferraris</w:t>
      </w:r>
      <w:proofErr w:type="spellEnd"/>
      <w:r>
        <w:t xml:space="preserve">, de INTA Pergamino, </w:t>
      </w:r>
      <w:r w:rsidRPr="00E13FDE">
        <w:t xml:space="preserve">recomendó </w:t>
      </w:r>
      <w:r w:rsidR="006713AE" w:rsidRPr="00E13FDE">
        <w:t xml:space="preserve">prestar atención a </w:t>
      </w:r>
      <w:r w:rsidRPr="00E13FDE">
        <w:t>los ambientes con mayor inestabilidad de rendimiento</w:t>
      </w:r>
      <w:r>
        <w:t xml:space="preserve">. En la zona, “con potenciales de rinde por debajo de 8 toneladas, el maíz tardío siempre le gana al temprano. </w:t>
      </w:r>
      <w:r w:rsidR="00DD57E8">
        <w:t>En ambientes con potenciales que van d</w:t>
      </w:r>
      <w:r>
        <w:t>e</w:t>
      </w:r>
      <w:r w:rsidR="00DD57E8">
        <w:t xml:space="preserve"> las</w:t>
      </w:r>
      <w:r>
        <w:t xml:space="preserve"> 11 toneladas en adelante, las siembras </w:t>
      </w:r>
      <w:r w:rsidR="00DD57E8">
        <w:t xml:space="preserve">con mayores chances </w:t>
      </w:r>
      <w:r>
        <w:t xml:space="preserve">son tempranas, y </w:t>
      </w:r>
      <w:r w:rsidR="00DD57E8">
        <w:t>en ambientes que</w:t>
      </w:r>
      <w:r>
        <w:t xml:space="preserve"> van de las 8,5 a las 12 toneladas, el nivel de decisión puede ser variable”, expresó </w:t>
      </w:r>
      <w:proofErr w:type="spellStart"/>
      <w:r>
        <w:t>Ferraris</w:t>
      </w:r>
      <w:proofErr w:type="spellEnd"/>
      <w:r>
        <w:t>. También aclaró: “Si el nitrógeno no está bien ajustado podría ser que el maíz</w:t>
      </w:r>
      <w:r w:rsidR="00DD57E8">
        <w:t xml:space="preserve"> </w:t>
      </w:r>
      <w:r>
        <w:t>temprano no aproveche su potencial y el tardío le termine ganando”.</w:t>
      </w:r>
    </w:p>
    <w:p w14:paraId="69BD4C71" w14:textId="77777777" w:rsidR="00401CF3" w:rsidRDefault="00401CF3" w:rsidP="00E13FDE">
      <w:pPr>
        <w:jc w:val="both"/>
        <w:rPr>
          <w:lang w:val="es-ES"/>
        </w:rPr>
      </w:pPr>
    </w:p>
    <w:p w14:paraId="17CA4B4A" w14:textId="44C8E26D" w:rsidR="00401CF3" w:rsidRPr="00E13FDE" w:rsidRDefault="00CD075B" w:rsidP="00E13FDE">
      <w:pPr>
        <w:jc w:val="both"/>
      </w:pPr>
      <w:r>
        <w:t xml:space="preserve">A la hora de ponderar las decisiones de fecha de siembra, </w:t>
      </w:r>
      <w:r w:rsidRPr="00CD075B">
        <w:t xml:space="preserve">el especialista recordó que </w:t>
      </w:r>
      <w:r w:rsidRPr="00E13FDE">
        <w:t xml:space="preserve">una soja sembrada sobre un maíz temprano </w:t>
      </w:r>
      <w:r w:rsidR="006713AE" w:rsidRPr="00E13FDE">
        <w:t xml:space="preserve">rinde </w:t>
      </w:r>
      <w:r w:rsidRPr="00E13FDE">
        <w:t>140 kg/ha más</w:t>
      </w:r>
      <w:r>
        <w:t>.</w:t>
      </w:r>
      <w:r w:rsidR="00E13FDE">
        <w:t xml:space="preserve"> </w:t>
      </w:r>
      <w:r>
        <w:t>Sobre la nutrición, el maíz convive con la necesidad de más cantidad de nutrientes y</w:t>
      </w:r>
      <w:r w:rsidR="00E13FDE">
        <w:t xml:space="preserve"> </w:t>
      </w:r>
      <w:r>
        <w:t>también variedad. “Hay que medir siempre. El fósforo es clave, pero es una</w:t>
      </w:r>
      <w:r w:rsidR="00E13FDE">
        <w:t xml:space="preserve"> </w:t>
      </w:r>
      <w:r>
        <w:t>inversión de mediano a largo plazo. Más rendimiento requiere más nitrógeno. S</w:t>
      </w:r>
      <w:r w:rsidR="007C0E67">
        <w:t>i</w:t>
      </w:r>
      <w:r>
        <w:t xml:space="preserve"> no hay agua, la eficiencia del nitrógeno cae en picada. La necesidad de zinc está bastante</w:t>
      </w:r>
      <w:r w:rsidR="00E13FDE">
        <w:t xml:space="preserve"> </w:t>
      </w:r>
      <w:r>
        <w:t>extendida, y de magnesio y potasio, ya se ven carencias”, enumeró para aclarar que</w:t>
      </w:r>
      <w:r w:rsidR="00E13FDE">
        <w:t xml:space="preserve"> </w:t>
      </w:r>
      <w:r>
        <w:t>este año, por la falta de agua, están encontrando valores altos de nitrógeno en los</w:t>
      </w:r>
      <w:r w:rsidR="00E13FDE">
        <w:t xml:space="preserve"> </w:t>
      </w:r>
      <w:r>
        <w:t>suelos que van a favorecer las fechas de siembras tempranas.</w:t>
      </w:r>
    </w:p>
    <w:p w14:paraId="46B723CF" w14:textId="77777777" w:rsidR="00401CF3" w:rsidRDefault="00401CF3" w:rsidP="00E13FDE">
      <w:pPr>
        <w:jc w:val="both"/>
        <w:rPr>
          <w:lang w:val="es-ES"/>
        </w:rPr>
      </w:pPr>
    </w:p>
    <w:p w14:paraId="29C644EF" w14:textId="09197EF6" w:rsidR="00401CF3" w:rsidRDefault="00CD075B" w:rsidP="00E13FDE">
      <w:pPr>
        <w:jc w:val="both"/>
        <w:rPr>
          <w:lang w:val="es-ES"/>
        </w:rPr>
      </w:pPr>
      <w:r>
        <w:t xml:space="preserve">Para </w:t>
      </w:r>
      <w:proofErr w:type="spellStart"/>
      <w:r>
        <w:t>Ferraris</w:t>
      </w:r>
      <w:proofErr w:type="spellEnd"/>
      <w:r>
        <w:t>, “el retorno de un proceso El Niño puede significar una vuelta a la buena</w:t>
      </w:r>
      <w:r w:rsidR="00E13FDE">
        <w:rPr>
          <w:lang w:val="es-ES"/>
        </w:rPr>
        <w:t xml:space="preserve"> </w:t>
      </w:r>
      <w:proofErr w:type="spellStart"/>
      <w:r>
        <w:t>perfomance</w:t>
      </w:r>
      <w:proofErr w:type="spellEnd"/>
      <w:r>
        <w:t xml:space="preserve"> de las siembras tempranas tradicionales”. El especialista recordó que, en</w:t>
      </w:r>
      <w:r w:rsidR="00E13FDE">
        <w:rPr>
          <w:lang w:val="es-ES"/>
        </w:rPr>
        <w:t xml:space="preserve"> </w:t>
      </w:r>
      <w:r>
        <w:t>ciclos húmedos, la deficiencia de nitrógeno puede ser la principal limitante a los</w:t>
      </w:r>
      <w:r w:rsidR="00E13FDE">
        <w:rPr>
          <w:lang w:val="es-ES"/>
        </w:rPr>
        <w:t xml:space="preserve"> </w:t>
      </w:r>
      <w:r>
        <w:t>rendimientos. “Cultivar, densidad y nitrógeno no se mueven en forma aislada y lineal,</w:t>
      </w:r>
      <w:r w:rsidR="00E13FDE">
        <w:rPr>
          <w:lang w:val="es-ES"/>
        </w:rPr>
        <w:t xml:space="preserve"> </w:t>
      </w:r>
      <w:r>
        <w:t>sino interactuando entre sí”, dijo.</w:t>
      </w:r>
    </w:p>
    <w:p w14:paraId="364F4929" w14:textId="77777777" w:rsidR="00401CF3" w:rsidRDefault="00401CF3" w:rsidP="00E13FDE">
      <w:pPr>
        <w:jc w:val="both"/>
        <w:rPr>
          <w:lang w:val="es-ES"/>
        </w:rPr>
      </w:pPr>
    </w:p>
    <w:p w14:paraId="12258A97" w14:textId="4A937346" w:rsidR="00401CF3" w:rsidRDefault="00CD075B" w:rsidP="00E13FDE">
      <w:pPr>
        <w:jc w:val="both"/>
        <w:rPr>
          <w:lang w:val="es-ES"/>
        </w:rPr>
      </w:pPr>
      <w:r>
        <w:t>Tras aclarar que en Zona Núcleo pareciera que hay demasiada densidad y poco</w:t>
      </w:r>
      <w:r w:rsidR="00E13FDE">
        <w:rPr>
          <w:lang w:val="es-ES"/>
        </w:rPr>
        <w:t xml:space="preserve"> </w:t>
      </w:r>
      <w:r>
        <w:t>nitrógeno, recomendó combinar fuente, momento y localización que aseguren mitigar</w:t>
      </w:r>
      <w:r w:rsidR="00E13FDE">
        <w:t xml:space="preserve"> </w:t>
      </w:r>
      <w:r>
        <w:t>pérdidas por volatilización y lixiviación. También recordó que una adecuada oferta de</w:t>
      </w:r>
      <w:r w:rsidR="00E13FDE">
        <w:rPr>
          <w:lang w:val="es-ES"/>
        </w:rPr>
        <w:t xml:space="preserve"> </w:t>
      </w:r>
      <w:r>
        <w:t>fósforo siempre contribuye a estabilizar rendimientos -del cultivo actual y de los</w:t>
      </w:r>
      <w:r w:rsidR="00E13FDE">
        <w:rPr>
          <w:lang w:val="es-ES"/>
        </w:rPr>
        <w:t xml:space="preserve"> </w:t>
      </w:r>
      <w:r>
        <w:t>siguientes.</w:t>
      </w:r>
    </w:p>
    <w:p w14:paraId="45426E3D" w14:textId="77777777" w:rsidR="00401CF3" w:rsidRDefault="00401CF3" w:rsidP="00E13FDE">
      <w:pPr>
        <w:jc w:val="both"/>
        <w:rPr>
          <w:lang w:val="es-ES"/>
        </w:rPr>
      </w:pPr>
    </w:p>
    <w:p w14:paraId="208BFA85" w14:textId="52594A35" w:rsidR="00401CF3" w:rsidRDefault="00CD075B" w:rsidP="00E13FDE">
      <w:pPr>
        <w:jc w:val="both"/>
        <w:rPr>
          <w:lang w:val="es-ES"/>
        </w:rPr>
      </w:pPr>
      <w:r>
        <w:t xml:space="preserve">En </w:t>
      </w:r>
      <w:r w:rsidR="007C0E67">
        <w:t>T</w:t>
      </w:r>
      <w:r>
        <w:t xml:space="preserve">res Arroyos, Nahuel </w:t>
      </w:r>
      <w:proofErr w:type="spellStart"/>
      <w:r>
        <w:t>Reussi</w:t>
      </w:r>
      <w:proofErr w:type="spellEnd"/>
      <w:r>
        <w:t xml:space="preserve"> Calvo, investigador del CONICET y docente de la Universidad de Mar del Plata, remarcó que la nutrición balanceada empieza en el diagnóstico y monitoreo adecuado. “En la actualidad, el 90% del maíz se fertiliza pero </w:t>
      </w:r>
      <w:r>
        <w:lastRenderedPageBreak/>
        <w:t xml:space="preserve">solo el 20% se mide en la foto. O sea que se hace fertilización sin evidencia, sin diagnóstico”, puntualizó. </w:t>
      </w:r>
    </w:p>
    <w:p w14:paraId="35168A6C" w14:textId="77777777" w:rsidR="00401CF3" w:rsidRDefault="00401CF3" w:rsidP="00E13FDE">
      <w:pPr>
        <w:jc w:val="both"/>
        <w:rPr>
          <w:lang w:val="es-ES"/>
        </w:rPr>
      </w:pPr>
    </w:p>
    <w:p w14:paraId="3CC91D5D" w14:textId="77777777" w:rsidR="00401CF3" w:rsidRDefault="00CD075B" w:rsidP="00E13FDE">
      <w:pPr>
        <w:jc w:val="both"/>
        <w:rPr>
          <w:lang w:val="es-ES"/>
        </w:rPr>
      </w:pPr>
      <w:r>
        <w:t xml:space="preserve">En cuanto a la demanda, para producir una tonelada de maíz, en la planta tienen que entrar entre 18 y 22 </w:t>
      </w:r>
      <w:r w:rsidR="007C0E67">
        <w:t>kilogramos</w:t>
      </w:r>
      <w:r>
        <w:t xml:space="preserve"> de nitrógeno y para que absorba tiene que haber entre 30 y 32 </w:t>
      </w:r>
      <w:r w:rsidR="007C0E67">
        <w:t>kilogramos</w:t>
      </w:r>
      <w:r>
        <w:t xml:space="preserve"> de este mineral en el suelo. “E</w:t>
      </w:r>
      <w:r w:rsidR="007C0E67">
        <w:t>l</w:t>
      </w:r>
      <w:r>
        <w:t xml:space="preserve"> antecesor genera un crédito o una deficiencia de</w:t>
      </w:r>
      <w:r w:rsidR="007C0E67">
        <w:t xml:space="preserve"> nitrógeno</w:t>
      </w:r>
      <w:r>
        <w:t xml:space="preserve">. Por lo tanto, lo que no satisface la demanda con la oferta natural se debe agregar vía fertilización. Es clave la interpretación de la oferta”, explicó. </w:t>
      </w:r>
    </w:p>
    <w:p w14:paraId="0A78413F" w14:textId="77777777" w:rsidR="00401CF3" w:rsidRDefault="00401CF3" w:rsidP="00E13FDE">
      <w:pPr>
        <w:jc w:val="both"/>
        <w:rPr>
          <w:lang w:val="es-ES"/>
        </w:rPr>
      </w:pPr>
    </w:p>
    <w:p w14:paraId="426BB3CD" w14:textId="77777777" w:rsidR="00401CF3" w:rsidRDefault="00CD075B" w:rsidP="00E13FDE">
      <w:pPr>
        <w:jc w:val="both"/>
        <w:rPr>
          <w:b/>
          <w:bCs/>
        </w:rPr>
      </w:pPr>
      <w:r>
        <w:rPr>
          <w:b/>
          <w:bCs/>
        </w:rPr>
        <w:t>Qué sembrar</w:t>
      </w:r>
    </w:p>
    <w:p w14:paraId="38DD95DE" w14:textId="77777777" w:rsidR="00F53032" w:rsidRDefault="00F53032" w:rsidP="00E13FDE">
      <w:pPr>
        <w:jc w:val="both"/>
        <w:rPr>
          <w:lang w:val="es-ES"/>
        </w:rPr>
      </w:pPr>
    </w:p>
    <w:p w14:paraId="27CB29AF" w14:textId="77777777" w:rsidR="00401CF3" w:rsidRPr="001D6D4B" w:rsidRDefault="006A2426" w:rsidP="00E13FDE">
      <w:pPr>
        <w:jc w:val="both"/>
      </w:pPr>
      <w:r w:rsidRPr="001D6D4B">
        <w:t xml:space="preserve">Tras el repaso por el portafolio de soja, los técnicos de Nidera se focalizaron en las tres principales recomendaciones a la hora de sembrar maíz. </w:t>
      </w:r>
      <w:r>
        <w:t>AX 7761 VT3P, NS 7621 VIPTERA3 y NS 7921 VIPTERA3 CL concentraron la atención de todos los presentes.</w:t>
      </w:r>
    </w:p>
    <w:p w14:paraId="380AF5B7" w14:textId="77777777" w:rsidR="00401CF3" w:rsidRDefault="00401CF3" w:rsidP="00E13FDE">
      <w:pPr>
        <w:jc w:val="both"/>
        <w:rPr>
          <w:lang w:val="es-ES"/>
        </w:rPr>
      </w:pPr>
    </w:p>
    <w:p w14:paraId="5706F609" w14:textId="20D766DA" w:rsidR="00401CF3" w:rsidRDefault="00CD075B" w:rsidP="00E13FDE">
      <w:pPr>
        <w:jc w:val="both"/>
        <w:rPr>
          <w:lang w:val="es-ES"/>
        </w:rPr>
      </w:pPr>
      <w:r>
        <w:t>El primero es líder en siembras tempranas, combina excelente potencial con</w:t>
      </w:r>
      <w:r w:rsidR="00E13FDE">
        <w:rPr>
          <w:lang w:val="es-ES"/>
        </w:rPr>
        <w:t xml:space="preserve"> </w:t>
      </w:r>
      <w:r>
        <w:t xml:space="preserve">estabilidad, adaptabilidad a fecha de siembra tardía y muy buen perfil sanitario. </w:t>
      </w:r>
      <w:r w:rsidR="006A2426">
        <w:t xml:space="preserve">Los técnicos </w:t>
      </w:r>
      <w:r>
        <w:t>aclar</w:t>
      </w:r>
      <w:r w:rsidR="006A2426">
        <w:t>aron</w:t>
      </w:r>
      <w:r>
        <w:t xml:space="preserve"> que se trata de “un híbrido de alta estabilidad y gran índice de cosecha. Podemos forzarlo a altas densidades que va a seguir respondiendo a rendimiento. En siembras tempranas, gana en el 65% de los ensayos. En tardías, supera en 52%”.</w:t>
      </w:r>
    </w:p>
    <w:p w14:paraId="41199E5F" w14:textId="77777777" w:rsidR="00401CF3" w:rsidRDefault="00401CF3" w:rsidP="00E13FDE">
      <w:pPr>
        <w:jc w:val="both"/>
        <w:rPr>
          <w:lang w:val="es-ES"/>
        </w:rPr>
      </w:pPr>
    </w:p>
    <w:p w14:paraId="0EDD79F5" w14:textId="77777777" w:rsidR="00401CF3" w:rsidRDefault="00CD075B" w:rsidP="00E13FDE">
      <w:pPr>
        <w:jc w:val="both"/>
        <w:rPr>
          <w:lang w:val="es-ES"/>
        </w:rPr>
      </w:pPr>
      <w:r>
        <w:t xml:space="preserve">El segundo -NS 7621 VIPTERA 3- es un híbrido de máxima performance del mercado para todos los ambientes en fechas de siembra temprana. Tiene máximo potencial de rendimiento con la mejor tecnología para el control de lepidópteros y es excelente a vuelco. “Es el material de ciclo más corto del </w:t>
      </w:r>
      <w:r w:rsidR="001D6D4B">
        <w:t>s</w:t>
      </w:r>
      <w:r>
        <w:t>emillero”, remarcó Latorre.</w:t>
      </w:r>
    </w:p>
    <w:p w14:paraId="619C5E81" w14:textId="77777777" w:rsidR="00401CF3" w:rsidRDefault="00401CF3" w:rsidP="00E13FDE">
      <w:pPr>
        <w:jc w:val="both"/>
        <w:rPr>
          <w:lang w:val="es-ES"/>
        </w:rPr>
      </w:pPr>
    </w:p>
    <w:p w14:paraId="764AF2DE" w14:textId="2283D752" w:rsidR="00401CF3" w:rsidRDefault="00CD075B" w:rsidP="00E13FDE">
      <w:pPr>
        <w:jc w:val="both"/>
        <w:rPr>
          <w:lang w:val="es-ES"/>
        </w:rPr>
      </w:pPr>
      <w:r>
        <w:t>El tercero “es un ganador en siembras tardías y tiene gran adaptabilidad a distintas</w:t>
      </w:r>
      <w:r w:rsidR="00E13FDE" w:rsidRPr="00E13FDE">
        <w:t xml:space="preserve"> </w:t>
      </w:r>
      <w:r>
        <w:t xml:space="preserve">fechas de siembra”, ponderó Ferro. Y señaló que “la tecnología </w:t>
      </w:r>
      <w:r w:rsidRPr="00E13FDE">
        <w:t>VIPTERA</w:t>
      </w:r>
      <w:r>
        <w:t xml:space="preserve"> 3 combinada con CL lo vuelve un híbrido con tecnología muy potente; es la mejor biotecnología del mercado para el control de insectos, combinada con tres herramientas para el control de malezas (</w:t>
      </w:r>
      <w:proofErr w:type="spellStart"/>
      <w:r>
        <w:t>imidazolinonas</w:t>
      </w:r>
      <w:proofErr w:type="spellEnd"/>
      <w:r>
        <w:t xml:space="preserve">, glifosato y </w:t>
      </w:r>
      <w:proofErr w:type="spellStart"/>
      <w:r>
        <w:t>glufosinato</w:t>
      </w:r>
      <w:proofErr w:type="spellEnd"/>
      <w:r>
        <w:t xml:space="preserve"> de amonio)”. En tanto que para el diseño de refugios, los expertos destacaron al híbrido NS 7800 TGCL.</w:t>
      </w:r>
    </w:p>
    <w:p w14:paraId="34541E5E" w14:textId="77777777" w:rsidR="00401CF3" w:rsidRDefault="00401CF3" w:rsidP="00E13FDE">
      <w:pPr>
        <w:jc w:val="both"/>
        <w:rPr>
          <w:lang w:val="es-ES"/>
        </w:rPr>
      </w:pPr>
    </w:p>
    <w:p w14:paraId="04AA27F7" w14:textId="094C2E20" w:rsidR="003232FE" w:rsidRPr="00BE3B07" w:rsidRDefault="00CD075B" w:rsidP="00E13FDE">
      <w:pPr>
        <w:jc w:val="both"/>
        <w:rPr>
          <w:lang w:val="es-ES"/>
        </w:rPr>
      </w:pPr>
      <w:r>
        <w:t>Las herramientas digitales con que cuenta la red de distribuidores exclusivos de Nidera</w:t>
      </w:r>
      <w:r w:rsidR="00BE3B07">
        <w:rPr>
          <w:lang w:val="es-ES"/>
        </w:rPr>
        <w:t xml:space="preserve"> </w:t>
      </w:r>
      <w:r>
        <w:t xml:space="preserve">-RED-IN- fue sin duda uno de los grandes temas abordados por </w:t>
      </w:r>
      <w:proofErr w:type="spellStart"/>
      <w:r>
        <w:t>Ollúa</w:t>
      </w:r>
      <w:proofErr w:type="spellEnd"/>
      <w:r>
        <w:t>. E</w:t>
      </w:r>
      <w:r w:rsidR="001D6D4B">
        <w:t xml:space="preserve">xperiencia Nidera </w:t>
      </w:r>
      <w:r>
        <w:t xml:space="preserve">es una </w:t>
      </w:r>
      <w:r w:rsidR="001D6D4B">
        <w:t>plataforma</w:t>
      </w:r>
      <w:r>
        <w:t xml:space="preserve"> clave que acompaña el valor de la semilla y</w:t>
      </w:r>
      <w:r w:rsidR="001D6D4B">
        <w:t xml:space="preserve"> </w:t>
      </w:r>
      <w:r>
        <w:t>permite ajustar los manejos de acuerdo a las características de cada lote.</w:t>
      </w:r>
      <w:r w:rsidR="001D6D4B">
        <w:t xml:space="preserve"> </w:t>
      </w:r>
      <w:r>
        <w:t>“Debajo del suelo hay situaciones distintas. En Nidera analizamos variabilidad</w:t>
      </w:r>
      <w:r w:rsidR="001D6D4B">
        <w:t xml:space="preserve"> </w:t>
      </w:r>
      <w:r>
        <w:t>ambiental y en base a ella hacemos un reacomodamiento de recursos que nos permite</w:t>
      </w:r>
      <w:r w:rsidR="001D6D4B">
        <w:t xml:space="preserve"> </w:t>
      </w:r>
      <w:r>
        <w:t>bajar el riesgo productivo y ganar eficiencia, rendimiento y rentabilidad”, sostuvo el</w:t>
      </w:r>
      <w:r w:rsidR="001D6D4B">
        <w:t xml:space="preserve"> </w:t>
      </w:r>
      <w:r>
        <w:t>técnico</w:t>
      </w:r>
      <w:r w:rsidR="006713AE">
        <w:t>.</w:t>
      </w:r>
    </w:p>
    <w:p w14:paraId="413B7FB3" w14:textId="77777777" w:rsidR="00401CF3" w:rsidRDefault="00401CF3" w:rsidP="00E13FDE">
      <w:pPr>
        <w:jc w:val="both"/>
        <w:rPr>
          <w:lang w:val="es-ES"/>
        </w:rPr>
      </w:pPr>
    </w:p>
    <w:p w14:paraId="229EC4C7" w14:textId="77777777" w:rsidR="00401CF3" w:rsidRDefault="00CD075B" w:rsidP="00E13FDE">
      <w:pPr>
        <w:jc w:val="both"/>
        <w:rPr>
          <w:b/>
          <w:bCs/>
        </w:rPr>
      </w:pPr>
      <w:r>
        <w:rPr>
          <w:b/>
          <w:bCs/>
        </w:rPr>
        <w:t>¿Y el mercado?</w:t>
      </w:r>
    </w:p>
    <w:p w14:paraId="3FEFDC76" w14:textId="77777777" w:rsidR="00401CF3" w:rsidRDefault="00401CF3" w:rsidP="00E13FDE">
      <w:pPr>
        <w:jc w:val="both"/>
        <w:rPr>
          <w:lang w:val="es-ES"/>
        </w:rPr>
      </w:pPr>
    </w:p>
    <w:p w14:paraId="2F61D254" w14:textId="33683FB8" w:rsidR="00401CF3" w:rsidRDefault="00CD075B" w:rsidP="00E13FDE">
      <w:pPr>
        <w:jc w:val="both"/>
        <w:rPr>
          <w:lang w:val="es-ES"/>
        </w:rPr>
      </w:pPr>
      <w:r>
        <w:lastRenderedPageBreak/>
        <w:t>Los mercados fueron el último tema abordado en la</w:t>
      </w:r>
      <w:r w:rsidR="001A65A3">
        <w:t>s</w:t>
      </w:r>
      <w:r>
        <w:t xml:space="preserve"> jornada</w:t>
      </w:r>
      <w:r w:rsidR="001A65A3">
        <w:t>s</w:t>
      </w:r>
      <w:r>
        <w:t>. En su análisis, Paulina</w:t>
      </w:r>
      <w:r w:rsidR="00E13FDE">
        <w:rPr>
          <w:lang w:val="es-ES"/>
        </w:rPr>
        <w:t xml:space="preserve"> </w:t>
      </w:r>
      <w:proofErr w:type="spellStart"/>
      <w:r>
        <w:t>Lescano</w:t>
      </w:r>
      <w:proofErr w:type="spellEnd"/>
      <w:r>
        <w:t xml:space="preserve"> les recordó a los productores que hay herramientas para poner pisos de</w:t>
      </w:r>
      <w:r w:rsidR="00E13FDE">
        <w:rPr>
          <w:lang w:val="es-ES"/>
        </w:rPr>
        <w:t xml:space="preserve"> </w:t>
      </w:r>
      <w:r>
        <w:t>precios en dólares a cosecha y protegerse de caídas y devaluaciones. Además, dijo que a nivel local cada vez es más importante el mercado FOB.</w:t>
      </w:r>
    </w:p>
    <w:p w14:paraId="56CEBF60" w14:textId="77777777" w:rsidR="00401CF3" w:rsidRDefault="00401CF3" w:rsidP="00E13FDE">
      <w:pPr>
        <w:jc w:val="both"/>
        <w:rPr>
          <w:lang w:val="es-ES"/>
        </w:rPr>
      </w:pPr>
    </w:p>
    <w:p w14:paraId="43C7F4F7" w14:textId="53E43F8C" w:rsidR="00401CF3" w:rsidRDefault="00CD075B" w:rsidP="00E13FDE">
      <w:pPr>
        <w:jc w:val="both"/>
        <w:rPr>
          <w:lang w:val="es-ES"/>
        </w:rPr>
      </w:pPr>
      <w:r>
        <w:t>“Nadie puede saber qué va a pasar. El mejor precio es el que le sirve a cada uno”,</w:t>
      </w:r>
      <w:r w:rsidR="00E13FDE">
        <w:rPr>
          <w:lang w:val="es-ES"/>
        </w:rPr>
        <w:t xml:space="preserve"> </w:t>
      </w:r>
      <w:r>
        <w:t>reflexionó la especialista tras anunciar que muy probablemente en el mundo esta campaña haya más producción de granos, gracias al récord que viene manteniendo</w:t>
      </w:r>
      <w:r w:rsidR="00E13FDE">
        <w:rPr>
          <w:lang w:val="es-ES"/>
        </w:rPr>
        <w:t xml:space="preserve"> </w:t>
      </w:r>
      <w:r>
        <w:t>Brasil y la espera de una buena cosecha por parte de Estados Unidos.</w:t>
      </w:r>
    </w:p>
    <w:sectPr w:rsidR="00401C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9392" w14:textId="77777777" w:rsidR="003713C6" w:rsidRDefault="003713C6">
      <w:r>
        <w:separator/>
      </w:r>
    </w:p>
  </w:endnote>
  <w:endnote w:type="continuationSeparator" w:id="0">
    <w:p w14:paraId="02512B25" w14:textId="77777777" w:rsidR="003713C6" w:rsidRDefault="0037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E317" w14:textId="77777777" w:rsidR="00401CF3" w:rsidRDefault="00CD075B">
    <w:pPr>
      <w:pStyle w:val="Cuerpo"/>
      <w:tabs>
        <w:tab w:val="left" w:pos="555"/>
        <w:tab w:val="left" w:pos="6930"/>
      </w:tabs>
      <w:jc w:val="right"/>
      <w:rPr>
        <w:rStyle w:val="Ninguno"/>
        <w:rFonts w:ascii="Calibri Light" w:eastAsia="Calibri Light" w:hAnsi="Calibri Light" w:cs="Calibri Light"/>
        <w:sz w:val="15"/>
        <w:szCs w:val="15"/>
      </w:rPr>
    </w:pPr>
    <w:r>
      <w:rPr>
        <w:rStyle w:val="Ninguno"/>
        <w:rFonts w:ascii="Calibri Light" w:eastAsia="Calibri Light" w:hAnsi="Calibri Light" w:cs="Calibri Light"/>
        <w:sz w:val="15"/>
        <w:szCs w:val="15"/>
      </w:rPr>
      <w:t xml:space="preserve">Prensa: SAVIA Comunicación </w:t>
    </w:r>
  </w:p>
  <w:p w14:paraId="791BD65F" w14:textId="77777777" w:rsidR="00401CF3" w:rsidRDefault="00CD075B">
    <w:pPr>
      <w:pStyle w:val="Cuerpo"/>
      <w:tabs>
        <w:tab w:val="left" w:pos="555"/>
      </w:tabs>
      <w:jc w:val="right"/>
      <w:rPr>
        <w:rStyle w:val="Hyperlink0"/>
      </w:rPr>
    </w:pPr>
    <w:r>
      <w:rPr>
        <w:rStyle w:val="Ninguno"/>
        <w:rFonts w:ascii="Calibri Light" w:eastAsia="Calibri Light" w:hAnsi="Calibri Light" w:cs="Calibri Light"/>
        <w:sz w:val="15"/>
        <w:szCs w:val="15"/>
      </w:rPr>
      <w:t xml:space="preserve">+54 9 11 6967 2255 | +54 9 2355 647958 - </w:t>
    </w:r>
    <w:hyperlink r:id="rId1">
      <w:r>
        <w:rPr>
          <w:rStyle w:val="Hyperlink0"/>
        </w:rPr>
        <w:t>prensa@saviacomunicacion.com.ar</w:t>
      </w:r>
    </w:hyperlink>
  </w:p>
  <w:p w14:paraId="3BFC05CE" w14:textId="77777777" w:rsidR="00401CF3" w:rsidRDefault="00000000">
    <w:pPr>
      <w:pStyle w:val="Cuerpo"/>
      <w:tabs>
        <w:tab w:val="left" w:pos="6450"/>
      </w:tabs>
      <w:jc w:val="right"/>
      <w:rPr>
        <w:rStyle w:val="Hyperlink0"/>
      </w:rPr>
    </w:pPr>
    <w:hyperlink r:id="rId2">
      <w:r w:rsidR="00CD075B">
        <w:rPr>
          <w:rStyle w:val="Hyperlink0"/>
        </w:rPr>
        <w:t>www.saviacomunicacion.com.ar</w:t>
      </w:r>
    </w:hyperlink>
    <w:r w:rsidR="00CD075B">
      <w:rPr>
        <w:rStyle w:val="Hyperlink0"/>
      </w:rPr>
      <w:t xml:space="preserve">   </w:t>
    </w:r>
  </w:p>
  <w:p w14:paraId="4E777D16" w14:textId="77777777" w:rsidR="00401CF3" w:rsidRDefault="00CD075B">
    <w:pPr>
      <w:pStyle w:val="Cuerpo"/>
      <w:tabs>
        <w:tab w:val="left" w:pos="6450"/>
      </w:tabs>
      <w:jc w:val="right"/>
    </w:pPr>
    <w:r>
      <w:rPr>
        <w:noProof/>
      </w:rPr>
      <w:drawing>
        <wp:inline distT="0" distB="0" distL="0" distR="0" wp14:anchorId="489B8DE2" wp14:editId="129EF032">
          <wp:extent cx="114300" cy="114300"/>
          <wp:effectExtent l="0" t="0" r="0" b="0"/>
          <wp:docPr id="2" name="Imagen2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Facebook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Hyperlink0"/>
      </w:rPr>
      <w:t xml:space="preserve"> </w:t>
    </w:r>
    <w:proofErr w:type="spellStart"/>
    <w:proofErr w:type="gramStart"/>
    <w:r>
      <w:rPr>
        <w:rStyle w:val="Hyperlink0"/>
      </w:rPr>
      <w:t>savia.comunicacion</w:t>
    </w:r>
    <w:proofErr w:type="spellEnd"/>
    <w:proofErr w:type="gramEnd"/>
    <w:r>
      <w:rPr>
        <w:rStyle w:val="Hyperlink0"/>
      </w:rPr>
      <w:t xml:space="preserve"> </w:t>
    </w:r>
    <w:r>
      <w:rPr>
        <w:noProof/>
      </w:rPr>
      <w:drawing>
        <wp:inline distT="0" distB="0" distL="0" distR="0" wp14:anchorId="76716083" wp14:editId="76908430">
          <wp:extent cx="114300" cy="114300"/>
          <wp:effectExtent l="0" t="0" r="0" b="0"/>
          <wp:docPr id="3" name="Imagen3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Twitter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Hyperlink0"/>
      </w:rPr>
      <w:t xml:space="preserve"> @saviaprensa </w:t>
    </w:r>
    <w:r>
      <w:rPr>
        <w:noProof/>
      </w:rPr>
      <w:drawing>
        <wp:inline distT="0" distB="0" distL="0" distR="0" wp14:anchorId="212C165B" wp14:editId="336270B5">
          <wp:extent cx="123825" cy="113665"/>
          <wp:effectExtent l="0" t="0" r="0" b="0"/>
          <wp:docPr id="4" name="Imagen4" descr="C:\Users\Usuario\AppData\Local\Microsoft\Windows\INetCache\Content.Word\160511143151_instagram_nuevo_logo_640x360_instagram_no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C:\Users\Usuario\AppData\Local\Microsoft\Windows\INetCache\Content.Word\160511143151_instagram_nuevo_logo_640x360_instagram_nocredit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8752" r="20002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1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Hyperlink0"/>
      </w:rPr>
      <w:t xml:space="preserve"> </w:t>
    </w:r>
    <w:proofErr w:type="spellStart"/>
    <w:r>
      <w:rPr>
        <w:rStyle w:val="Hyperlink0"/>
      </w:rPr>
      <w:t>saviacomunicacion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997C" w14:textId="77777777" w:rsidR="003713C6" w:rsidRDefault="003713C6">
      <w:r>
        <w:separator/>
      </w:r>
    </w:p>
  </w:footnote>
  <w:footnote w:type="continuationSeparator" w:id="0">
    <w:p w14:paraId="58D3F98D" w14:textId="77777777" w:rsidR="003713C6" w:rsidRDefault="0037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0D1" w14:textId="77777777" w:rsidR="00401CF3" w:rsidRDefault="00CD075B">
    <w:pPr>
      <w:pStyle w:val="Encabezado"/>
      <w:jc w:val="center"/>
    </w:pPr>
    <w:r>
      <w:rPr>
        <w:noProof/>
      </w:rPr>
      <w:drawing>
        <wp:inline distT="0" distB="0" distL="0" distR="0" wp14:anchorId="2D9471EA" wp14:editId="32E2F9F2">
          <wp:extent cx="1466215" cy="98933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F3"/>
    <w:rsid w:val="00014908"/>
    <w:rsid w:val="0004591C"/>
    <w:rsid w:val="001A65A3"/>
    <w:rsid w:val="001D6D4B"/>
    <w:rsid w:val="002B0C6C"/>
    <w:rsid w:val="002E4B67"/>
    <w:rsid w:val="00311C04"/>
    <w:rsid w:val="003232FE"/>
    <w:rsid w:val="003713C6"/>
    <w:rsid w:val="003C4700"/>
    <w:rsid w:val="00401CF3"/>
    <w:rsid w:val="006713AE"/>
    <w:rsid w:val="006A2426"/>
    <w:rsid w:val="0071315F"/>
    <w:rsid w:val="00746E50"/>
    <w:rsid w:val="007C0E67"/>
    <w:rsid w:val="00867E67"/>
    <w:rsid w:val="008A2770"/>
    <w:rsid w:val="00A400C9"/>
    <w:rsid w:val="00A51844"/>
    <w:rsid w:val="00AB7BDA"/>
    <w:rsid w:val="00AC1BD9"/>
    <w:rsid w:val="00AD7914"/>
    <w:rsid w:val="00BE3B07"/>
    <w:rsid w:val="00CD075B"/>
    <w:rsid w:val="00D209F0"/>
    <w:rsid w:val="00DD57E8"/>
    <w:rsid w:val="00E13FDE"/>
    <w:rsid w:val="00F53032"/>
    <w:rsid w:val="00FA68A1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9854"/>
  <w15:docId w15:val="{3091160F-31AD-A542-9F63-B34C2852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7B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2D99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707B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707B7"/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8707B7"/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  <w14:ligatures w14:val="none"/>
    </w:rPr>
  </w:style>
  <w:style w:type="character" w:customStyle="1" w:styleId="Ninguno">
    <w:name w:val="Ninguno"/>
    <w:qFormat/>
    <w:rsid w:val="008707B7"/>
  </w:style>
  <w:style w:type="character" w:customStyle="1" w:styleId="Hyperlink0">
    <w:name w:val="Hyperlink.0"/>
    <w:basedOn w:val="Ninguno"/>
    <w:qFormat/>
    <w:rsid w:val="008707B7"/>
    <w:rPr>
      <w:rFonts w:ascii="Calibri Light" w:eastAsia="Calibri Light" w:hAnsi="Calibri Light" w:cs="Calibri Light"/>
      <w:color w:val="000000"/>
      <w:sz w:val="15"/>
      <w:szCs w:val="15"/>
      <w:u w:val="none" w:color="000000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92D9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153803"/>
    <w:pPr>
      <w:ind w:left="720"/>
      <w:contextualSpacing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customStyle="1" w:styleId="Cuerpo">
    <w:name w:val="Cuerpo"/>
    <w:qFormat/>
    <w:rsid w:val="008707B7"/>
    <w:rPr>
      <w:rFonts w:ascii="Times New Roman" w:eastAsia="Arial Unicode MS" w:hAnsi="Times New Roman" w:cs="Arial Unicode MS"/>
      <w:color w:val="000000"/>
      <w:kern w:val="0"/>
      <w:u w:color="000000"/>
      <w:lang w:val="es-ES_tradnl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67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7E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7E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E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E6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09F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/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1367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2023-09-07T17:48:00Z</dcterms:created>
  <dcterms:modified xsi:type="dcterms:W3CDTF">2023-09-07T23:15:00Z</dcterms:modified>
  <dc:language>es-AR</dc:language>
</cp:coreProperties>
</file>