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1DAA" w:rsidRDefault="008C058F">
      <w:pPr>
        <w:jc w:val="right"/>
        <w:rPr>
          <w:rFonts w:ascii="Tahoma" w:eastAsia="Tahoma" w:hAnsi="Tahoma" w:cs="Tahoma"/>
          <w:sz w:val="20"/>
          <w:szCs w:val="20"/>
        </w:rPr>
      </w:pPr>
      <w:r>
        <w:rPr>
          <w:rFonts w:ascii="Tahoma" w:eastAsia="Tahoma" w:hAnsi="Tahoma" w:cs="Tahoma"/>
          <w:sz w:val="20"/>
          <w:szCs w:val="20"/>
        </w:rPr>
        <w:t>01</w:t>
      </w:r>
      <w:r w:rsidR="00000000">
        <w:rPr>
          <w:rFonts w:ascii="Tahoma" w:eastAsia="Tahoma" w:hAnsi="Tahoma" w:cs="Tahoma"/>
          <w:sz w:val="20"/>
          <w:szCs w:val="20"/>
        </w:rPr>
        <w:t>/1</w:t>
      </w:r>
      <w:r>
        <w:rPr>
          <w:rFonts w:ascii="Tahoma" w:eastAsia="Tahoma" w:hAnsi="Tahoma" w:cs="Tahoma"/>
          <w:sz w:val="20"/>
          <w:szCs w:val="20"/>
        </w:rPr>
        <w:t>2</w:t>
      </w:r>
      <w:r w:rsidR="00000000">
        <w:rPr>
          <w:rFonts w:ascii="Tahoma" w:eastAsia="Tahoma" w:hAnsi="Tahoma" w:cs="Tahoma"/>
          <w:sz w:val="20"/>
          <w:szCs w:val="20"/>
        </w:rPr>
        <w:t>/2023</w:t>
      </w:r>
    </w:p>
    <w:p w:rsidR="00851DAA" w:rsidRDefault="00851DAA">
      <w:pPr>
        <w:jc w:val="right"/>
        <w:rPr>
          <w:rFonts w:ascii="Tahoma" w:eastAsia="Tahoma" w:hAnsi="Tahoma" w:cs="Tahoma"/>
          <w:sz w:val="20"/>
          <w:szCs w:val="20"/>
        </w:rPr>
      </w:pPr>
    </w:p>
    <w:p w:rsidR="00851DAA" w:rsidRDefault="00000000">
      <w:pPr>
        <w:spacing w:after="200" w:line="276" w:lineRule="auto"/>
        <w:jc w:val="center"/>
        <w:rPr>
          <w:rFonts w:ascii="Arial" w:eastAsia="Arial" w:hAnsi="Arial" w:cs="Arial"/>
          <w:b/>
          <w:sz w:val="34"/>
          <w:szCs w:val="34"/>
        </w:rPr>
      </w:pPr>
      <w:r>
        <w:rPr>
          <w:rFonts w:ascii="Arial" w:eastAsia="Arial" w:hAnsi="Arial" w:cs="Arial"/>
          <w:b/>
          <w:sz w:val="34"/>
          <w:szCs w:val="34"/>
        </w:rPr>
        <w:t>Dólar exportador</w:t>
      </w:r>
      <w:r w:rsidR="005D289E">
        <w:rPr>
          <w:rFonts w:ascii="Arial" w:eastAsia="Arial" w:hAnsi="Arial" w:cs="Arial"/>
          <w:b/>
          <w:sz w:val="34"/>
          <w:szCs w:val="34"/>
        </w:rPr>
        <w:t xml:space="preserve"> II</w:t>
      </w:r>
      <w:r>
        <w:rPr>
          <w:rFonts w:ascii="Arial" w:eastAsia="Arial" w:hAnsi="Arial" w:cs="Arial"/>
          <w:b/>
          <w:sz w:val="34"/>
          <w:szCs w:val="34"/>
        </w:rPr>
        <w:t>:</w:t>
      </w:r>
      <w:r w:rsidR="005D289E">
        <w:rPr>
          <w:rFonts w:ascii="Arial" w:eastAsia="Arial" w:hAnsi="Arial" w:cs="Arial"/>
          <w:b/>
          <w:sz w:val="34"/>
          <w:szCs w:val="34"/>
        </w:rPr>
        <w:t xml:space="preserve"> continúa la búsqueda de transparencia   </w:t>
      </w:r>
    </w:p>
    <w:p w:rsidR="005D289E" w:rsidRPr="005D289E" w:rsidRDefault="005D289E" w:rsidP="005D289E">
      <w:pPr>
        <w:spacing w:after="200" w:line="276" w:lineRule="auto"/>
        <w:jc w:val="both"/>
        <w:rPr>
          <w:rFonts w:ascii="Arial" w:eastAsia="Arial" w:hAnsi="Arial" w:cs="Arial"/>
          <w:i/>
          <w:sz w:val="22"/>
          <w:szCs w:val="22"/>
        </w:rPr>
      </w:pPr>
      <w:r w:rsidRPr="005D289E">
        <w:rPr>
          <w:rFonts w:ascii="Arial" w:eastAsia="Arial" w:hAnsi="Arial" w:cs="Arial"/>
          <w:i/>
          <w:sz w:val="22"/>
          <w:szCs w:val="22"/>
        </w:rPr>
        <w:t xml:space="preserve">Acopiadores </w:t>
      </w:r>
      <w:r w:rsidR="00DC4ECE">
        <w:rPr>
          <w:rFonts w:ascii="Arial" w:eastAsia="Arial" w:hAnsi="Arial" w:cs="Arial"/>
          <w:i/>
          <w:sz w:val="22"/>
          <w:szCs w:val="22"/>
        </w:rPr>
        <w:t xml:space="preserve">presentó el problema ante la Cámara Arbitral de Buenos Aires, </w:t>
      </w:r>
      <w:r w:rsidRPr="005D289E">
        <w:rPr>
          <w:rFonts w:ascii="Arial" w:eastAsia="Arial" w:hAnsi="Arial" w:cs="Arial"/>
          <w:i/>
          <w:sz w:val="22"/>
          <w:szCs w:val="22"/>
        </w:rPr>
        <w:t xml:space="preserve">difundirá el nombre de las empresas que buscan sacar ventajas de las diferencias de tipo de cambio exportador y destaca el correcto accionar de aquellas empresas </w:t>
      </w:r>
      <w:r>
        <w:rPr>
          <w:rFonts w:ascii="Arial" w:eastAsia="Arial" w:hAnsi="Arial" w:cs="Arial"/>
          <w:i/>
          <w:sz w:val="22"/>
          <w:szCs w:val="22"/>
        </w:rPr>
        <w:t xml:space="preserve">compradoras </w:t>
      </w:r>
      <w:r w:rsidRPr="005D289E">
        <w:rPr>
          <w:rFonts w:ascii="Arial" w:eastAsia="Arial" w:hAnsi="Arial" w:cs="Arial"/>
          <w:i/>
          <w:sz w:val="22"/>
          <w:szCs w:val="22"/>
        </w:rPr>
        <w:t>que han prorrogado la fecha de pesificación de sus obligaciones para después del día</w:t>
      </w:r>
      <w:r>
        <w:rPr>
          <w:rFonts w:ascii="Arial" w:eastAsia="Arial" w:hAnsi="Arial" w:cs="Arial"/>
          <w:i/>
          <w:sz w:val="22"/>
          <w:szCs w:val="22"/>
        </w:rPr>
        <w:t xml:space="preserve"> </w:t>
      </w:r>
      <w:r w:rsidRPr="005D289E">
        <w:rPr>
          <w:rFonts w:ascii="Arial" w:eastAsia="Arial" w:hAnsi="Arial" w:cs="Arial"/>
          <w:i/>
          <w:sz w:val="22"/>
          <w:szCs w:val="22"/>
        </w:rPr>
        <w:t>10 de diciembre.</w:t>
      </w:r>
    </w:p>
    <w:p w:rsidR="005949A9" w:rsidRDefault="005949A9" w:rsidP="005949A9">
      <w:pPr>
        <w:spacing w:after="200" w:line="276" w:lineRule="auto"/>
        <w:jc w:val="both"/>
        <w:rPr>
          <w:rFonts w:ascii="Arial" w:eastAsia="Arial" w:hAnsi="Arial" w:cs="Arial"/>
          <w:sz w:val="22"/>
          <w:szCs w:val="22"/>
        </w:rPr>
      </w:pPr>
      <w:r w:rsidRPr="005949A9">
        <w:rPr>
          <w:rFonts w:ascii="Arial" w:eastAsia="Arial" w:hAnsi="Arial" w:cs="Arial"/>
          <w:sz w:val="22"/>
          <w:szCs w:val="22"/>
        </w:rPr>
        <w:t xml:space="preserve">La Federación de Acopiadores reitera la preocupación ante los perjuicios </w:t>
      </w:r>
      <w:r>
        <w:rPr>
          <w:rFonts w:ascii="Arial" w:eastAsia="Arial" w:hAnsi="Arial" w:cs="Arial"/>
          <w:sz w:val="22"/>
          <w:szCs w:val="22"/>
        </w:rPr>
        <w:t xml:space="preserve">generados tras </w:t>
      </w:r>
      <w:r w:rsidRPr="005949A9">
        <w:rPr>
          <w:rFonts w:ascii="Arial" w:eastAsia="Arial" w:hAnsi="Arial" w:cs="Arial"/>
          <w:sz w:val="22"/>
          <w:szCs w:val="22"/>
        </w:rPr>
        <w:t xml:space="preserve">la modificación del Poder Ejecutivo Nacional </w:t>
      </w:r>
      <w:r>
        <w:rPr>
          <w:rFonts w:ascii="Arial" w:eastAsia="Arial" w:hAnsi="Arial" w:cs="Arial"/>
          <w:sz w:val="22"/>
          <w:szCs w:val="22"/>
        </w:rPr>
        <w:t>-</w:t>
      </w:r>
      <w:r w:rsidRPr="005949A9">
        <w:rPr>
          <w:rFonts w:ascii="Arial" w:eastAsia="Arial" w:hAnsi="Arial" w:cs="Arial"/>
          <w:sz w:val="22"/>
          <w:szCs w:val="22"/>
        </w:rPr>
        <w:t>mediante Decreto 597/23</w:t>
      </w:r>
      <w:r>
        <w:rPr>
          <w:rFonts w:ascii="Arial" w:eastAsia="Arial" w:hAnsi="Arial" w:cs="Arial"/>
          <w:sz w:val="22"/>
          <w:szCs w:val="22"/>
        </w:rPr>
        <w:t xml:space="preserve">- </w:t>
      </w:r>
      <w:r w:rsidRPr="005949A9">
        <w:rPr>
          <w:rFonts w:ascii="Arial" w:eastAsia="Arial" w:hAnsi="Arial" w:cs="Arial"/>
          <w:sz w:val="22"/>
          <w:szCs w:val="22"/>
        </w:rPr>
        <w:t>de pesificar el tipo de cambio al 50% y 50% para liquidar exportaciones</w:t>
      </w:r>
      <w:r>
        <w:rPr>
          <w:rFonts w:ascii="Arial" w:eastAsia="Arial" w:hAnsi="Arial" w:cs="Arial"/>
          <w:sz w:val="22"/>
          <w:szCs w:val="22"/>
        </w:rPr>
        <w:t xml:space="preserve">. Esto ha ocasionado que </w:t>
      </w:r>
      <w:r w:rsidRPr="005949A9">
        <w:rPr>
          <w:rFonts w:ascii="Arial" w:eastAsia="Arial" w:hAnsi="Arial" w:cs="Arial"/>
          <w:sz w:val="22"/>
          <w:szCs w:val="22"/>
        </w:rPr>
        <w:t xml:space="preserve">los vendedores de granos que hicieron contratos de futuro en condiciones habituales y a precio de mercado </w:t>
      </w:r>
      <w:r>
        <w:rPr>
          <w:rFonts w:ascii="Arial" w:eastAsia="Arial" w:hAnsi="Arial" w:cs="Arial"/>
          <w:sz w:val="22"/>
          <w:szCs w:val="22"/>
        </w:rPr>
        <w:t xml:space="preserve">estén recibiendo pagos por parte de los compradores a un tipo de cambio de $360 cuando ellos cobran del Estado a </w:t>
      </w:r>
      <w:r w:rsidRPr="005949A9">
        <w:rPr>
          <w:rFonts w:ascii="Arial" w:eastAsia="Arial" w:hAnsi="Arial" w:cs="Arial"/>
          <w:sz w:val="22"/>
          <w:szCs w:val="22"/>
        </w:rPr>
        <w:t>un tipo de cambio de $600/650</w:t>
      </w:r>
      <w:r>
        <w:rPr>
          <w:rFonts w:ascii="Arial" w:eastAsia="Arial" w:hAnsi="Arial" w:cs="Arial"/>
          <w:sz w:val="22"/>
          <w:szCs w:val="22"/>
        </w:rPr>
        <w:t>.</w:t>
      </w:r>
    </w:p>
    <w:p w:rsidR="005949A9" w:rsidRPr="005949A9" w:rsidRDefault="005949A9" w:rsidP="005949A9">
      <w:pPr>
        <w:spacing w:after="200" w:line="276" w:lineRule="auto"/>
        <w:jc w:val="both"/>
        <w:rPr>
          <w:rFonts w:ascii="Arial" w:eastAsia="Arial" w:hAnsi="Arial" w:cs="Arial"/>
          <w:sz w:val="22"/>
          <w:szCs w:val="22"/>
        </w:rPr>
      </w:pPr>
      <w:r>
        <w:rPr>
          <w:rFonts w:ascii="Arial" w:eastAsia="Arial" w:hAnsi="Arial" w:cs="Arial"/>
          <w:sz w:val="22"/>
          <w:szCs w:val="22"/>
        </w:rPr>
        <w:t>Ante el reclamo de los vendedores, los compradores a</w:t>
      </w:r>
      <w:r w:rsidRPr="005949A9">
        <w:rPr>
          <w:rFonts w:ascii="Arial" w:eastAsia="Arial" w:hAnsi="Arial" w:cs="Arial"/>
          <w:sz w:val="22"/>
          <w:szCs w:val="22"/>
        </w:rPr>
        <w:t>rgumenta</w:t>
      </w:r>
      <w:r>
        <w:rPr>
          <w:rFonts w:ascii="Arial" w:eastAsia="Arial" w:hAnsi="Arial" w:cs="Arial"/>
          <w:sz w:val="22"/>
          <w:szCs w:val="22"/>
        </w:rPr>
        <w:t>n</w:t>
      </w:r>
      <w:r w:rsidRPr="005949A9">
        <w:rPr>
          <w:rFonts w:ascii="Arial" w:eastAsia="Arial" w:hAnsi="Arial" w:cs="Arial"/>
          <w:sz w:val="22"/>
          <w:szCs w:val="22"/>
        </w:rPr>
        <w:t xml:space="preserve"> que los contratos estaban pactados al “tipo de cambio divisa BNA comprador”</w:t>
      </w:r>
      <w:r>
        <w:rPr>
          <w:rFonts w:ascii="Arial" w:eastAsia="Arial" w:hAnsi="Arial" w:cs="Arial"/>
          <w:sz w:val="22"/>
          <w:szCs w:val="22"/>
        </w:rPr>
        <w:t>, lo que</w:t>
      </w:r>
      <w:r w:rsidRPr="005949A9">
        <w:rPr>
          <w:rFonts w:ascii="Arial" w:eastAsia="Arial" w:hAnsi="Arial" w:cs="Arial"/>
          <w:sz w:val="22"/>
          <w:szCs w:val="22"/>
        </w:rPr>
        <w:t xml:space="preserve"> demuestra a las claras una postura poco ética, injusta e indebida. Es muy conocido en el comercio de granos que la expresión de pagar al “tipo de cambio divisa comprador BNA” se utiliza para que ningún eslabón usufrut</w:t>
      </w:r>
      <w:r>
        <w:rPr>
          <w:rFonts w:ascii="Arial" w:eastAsia="Arial" w:hAnsi="Arial" w:cs="Arial"/>
          <w:sz w:val="22"/>
          <w:szCs w:val="22"/>
        </w:rPr>
        <w:t>u</w:t>
      </w:r>
      <w:r w:rsidRPr="005949A9">
        <w:rPr>
          <w:rFonts w:ascii="Arial" w:eastAsia="Arial" w:hAnsi="Arial" w:cs="Arial"/>
          <w:sz w:val="22"/>
          <w:szCs w:val="22"/>
        </w:rPr>
        <w:t>e diferencias en los tipos de cambio a costa de otro eslabón</w:t>
      </w:r>
      <w:r>
        <w:rPr>
          <w:rFonts w:ascii="Arial" w:eastAsia="Arial" w:hAnsi="Arial" w:cs="Arial"/>
          <w:sz w:val="22"/>
          <w:szCs w:val="22"/>
        </w:rPr>
        <w:t>.</w:t>
      </w:r>
    </w:p>
    <w:p w:rsidR="005949A9" w:rsidRPr="005949A9" w:rsidRDefault="005949A9" w:rsidP="005949A9">
      <w:pPr>
        <w:spacing w:after="200" w:line="276" w:lineRule="auto"/>
        <w:jc w:val="both"/>
        <w:rPr>
          <w:rFonts w:ascii="Arial" w:eastAsia="Arial" w:hAnsi="Arial" w:cs="Arial"/>
          <w:sz w:val="22"/>
          <w:szCs w:val="22"/>
        </w:rPr>
      </w:pPr>
      <w:r w:rsidRPr="005949A9">
        <w:rPr>
          <w:rFonts w:ascii="Arial" w:eastAsia="Arial" w:hAnsi="Arial" w:cs="Arial"/>
          <w:sz w:val="22"/>
          <w:szCs w:val="22"/>
        </w:rPr>
        <w:t>Los usos y costumbres que, hasta ahora, garantizaban la transparencia y honestidad en el comercio de granos, indican que el tipo de cambio que cobra el exportador es el mismo tipo de cambio que éste paga al vendedor.</w:t>
      </w:r>
    </w:p>
    <w:p w:rsidR="005949A9" w:rsidRPr="005949A9" w:rsidRDefault="005949A9" w:rsidP="005949A9">
      <w:pPr>
        <w:spacing w:after="200" w:line="276" w:lineRule="auto"/>
        <w:jc w:val="both"/>
        <w:rPr>
          <w:rFonts w:ascii="Arial" w:eastAsia="Arial" w:hAnsi="Arial" w:cs="Arial"/>
          <w:sz w:val="22"/>
          <w:szCs w:val="22"/>
        </w:rPr>
      </w:pPr>
      <w:r w:rsidRPr="005949A9">
        <w:rPr>
          <w:rFonts w:ascii="Arial" w:eastAsia="Arial" w:hAnsi="Arial" w:cs="Arial"/>
          <w:sz w:val="22"/>
          <w:szCs w:val="22"/>
        </w:rPr>
        <w:t>Hacer uso y abuso de una posición dominante y aprovechar la confusión reinante ante el inminente cambio de gobierno no le hace bien a la transparencia de mercado que siempre ha reinado en el comercio de granos</w:t>
      </w:r>
    </w:p>
    <w:p w:rsidR="005949A9" w:rsidRPr="005949A9" w:rsidRDefault="005949A9" w:rsidP="005949A9">
      <w:pPr>
        <w:spacing w:after="200" w:line="276" w:lineRule="auto"/>
        <w:jc w:val="both"/>
        <w:rPr>
          <w:rFonts w:ascii="Arial" w:eastAsia="Arial" w:hAnsi="Arial" w:cs="Arial"/>
          <w:sz w:val="22"/>
          <w:szCs w:val="22"/>
        </w:rPr>
      </w:pPr>
      <w:r w:rsidRPr="005949A9">
        <w:rPr>
          <w:rFonts w:ascii="Arial" w:eastAsia="Arial" w:hAnsi="Arial" w:cs="Arial"/>
          <w:sz w:val="22"/>
          <w:szCs w:val="22"/>
        </w:rPr>
        <w:t>Por ello</w:t>
      </w:r>
      <w:r>
        <w:rPr>
          <w:rFonts w:ascii="Arial" w:eastAsia="Arial" w:hAnsi="Arial" w:cs="Arial"/>
          <w:sz w:val="22"/>
          <w:szCs w:val="22"/>
        </w:rPr>
        <w:t>,</w:t>
      </w:r>
      <w:r w:rsidRPr="005949A9">
        <w:rPr>
          <w:rFonts w:ascii="Arial" w:eastAsia="Arial" w:hAnsi="Arial" w:cs="Arial"/>
          <w:sz w:val="22"/>
          <w:szCs w:val="22"/>
        </w:rPr>
        <w:t xml:space="preserve"> a través de la Bolsa de Cereales</w:t>
      </w:r>
      <w:r>
        <w:rPr>
          <w:rFonts w:ascii="Arial" w:eastAsia="Arial" w:hAnsi="Arial" w:cs="Arial"/>
          <w:sz w:val="22"/>
          <w:szCs w:val="22"/>
        </w:rPr>
        <w:t xml:space="preserve"> y tal como requiere el reglamento, </w:t>
      </w:r>
      <w:r w:rsidRPr="005949A9">
        <w:rPr>
          <w:rFonts w:ascii="Arial" w:eastAsia="Arial" w:hAnsi="Arial" w:cs="Arial"/>
          <w:sz w:val="22"/>
          <w:szCs w:val="22"/>
        </w:rPr>
        <w:t>la Federación de Acopiadores presentó días atrás un escrito a la Cámara Arbitral de Buenos Aires</w:t>
      </w:r>
      <w:r>
        <w:rPr>
          <w:rFonts w:ascii="Arial" w:eastAsia="Arial" w:hAnsi="Arial" w:cs="Arial"/>
          <w:sz w:val="22"/>
          <w:szCs w:val="22"/>
        </w:rPr>
        <w:t xml:space="preserve"> </w:t>
      </w:r>
      <w:r w:rsidRPr="005949A9">
        <w:rPr>
          <w:rFonts w:ascii="Arial" w:eastAsia="Arial" w:hAnsi="Arial" w:cs="Arial"/>
          <w:sz w:val="22"/>
          <w:szCs w:val="22"/>
        </w:rPr>
        <w:t>para que se expidiera ante esta controversia e incertidumbre imperante y así poder darle fin a esta arbitrariedad.</w:t>
      </w:r>
    </w:p>
    <w:p w:rsidR="005949A9" w:rsidRPr="005949A9" w:rsidRDefault="005949A9" w:rsidP="005949A9">
      <w:pPr>
        <w:spacing w:after="200" w:line="276" w:lineRule="auto"/>
        <w:jc w:val="both"/>
        <w:rPr>
          <w:rFonts w:ascii="Arial" w:eastAsia="Arial" w:hAnsi="Arial" w:cs="Arial"/>
          <w:sz w:val="22"/>
          <w:szCs w:val="22"/>
        </w:rPr>
      </w:pPr>
      <w:r w:rsidRPr="005949A9">
        <w:rPr>
          <w:rFonts w:ascii="Arial" w:eastAsia="Arial" w:hAnsi="Arial" w:cs="Arial"/>
          <w:sz w:val="22"/>
          <w:szCs w:val="22"/>
        </w:rPr>
        <w:t>Debemos remarcar que, al día de hoy, hay empresas exportadoras que han prorrogado la fecha de pesificación de sus obligaciones para después del día 10 de diciembre, fecha límite del Decreto</w:t>
      </w:r>
      <w:r>
        <w:rPr>
          <w:rFonts w:ascii="Arial" w:eastAsia="Arial" w:hAnsi="Arial" w:cs="Arial"/>
          <w:sz w:val="22"/>
          <w:szCs w:val="22"/>
        </w:rPr>
        <w:t xml:space="preserve"> </w:t>
      </w:r>
      <w:proofErr w:type="spellStart"/>
      <w:r w:rsidRPr="005949A9">
        <w:rPr>
          <w:rFonts w:ascii="Arial" w:eastAsia="Arial" w:hAnsi="Arial" w:cs="Arial"/>
          <w:sz w:val="22"/>
          <w:szCs w:val="22"/>
        </w:rPr>
        <w:lastRenderedPageBreak/>
        <w:t>N°</w:t>
      </w:r>
      <w:proofErr w:type="spellEnd"/>
      <w:r>
        <w:rPr>
          <w:rFonts w:ascii="Arial" w:eastAsia="Arial" w:hAnsi="Arial" w:cs="Arial"/>
          <w:sz w:val="22"/>
          <w:szCs w:val="22"/>
        </w:rPr>
        <w:t xml:space="preserve"> </w:t>
      </w:r>
      <w:r w:rsidRPr="005949A9">
        <w:rPr>
          <w:rFonts w:ascii="Arial" w:eastAsia="Arial" w:hAnsi="Arial" w:cs="Arial"/>
          <w:sz w:val="22"/>
          <w:szCs w:val="22"/>
        </w:rPr>
        <w:t xml:space="preserve">597/2023. Esa actitud garantiza la transparencia en las transacciones, por lo que esperamos que el resto de las empresas tomen la misma tesitura.  </w:t>
      </w:r>
    </w:p>
    <w:p w:rsidR="005949A9" w:rsidRPr="005949A9" w:rsidRDefault="005949A9" w:rsidP="005949A9">
      <w:pPr>
        <w:spacing w:after="200" w:line="276" w:lineRule="auto"/>
        <w:jc w:val="both"/>
        <w:rPr>
          <w:rFonts w:ascii="Arial" w:eastAsia="Arial" w:hAnsi="Arial" w:cs="Arial"/>
          <w:sz w:val="22"/>
          <w:szCs w:val="22"/>
        </w:rPr>
      </w:pPr>
      <w:r>
        <w:rPr>
          <w:rFonts w:ascii="Arial" w:eastAsia="Arial" w:hAnsi="Arial" w:cs="Arial"/>
          <w:sz w:val="22"/>
          <w:szCs w:val="22"/>
        </w:rPr>
        <w:t>En la</w:t>
      </w:r>
      <w:r w:rsidRPr="005949A9">
        <w:rPr>
          <w:rFonts w:ascii="Arial" w:eastAsia="Arial" w:hAnsi="Arial" w:cs="Arial"/>
          <w:sz w:val="22"/>
          <w:szCs w:val="22"/>
        </w:rPr>
        <w:t xml:space="preserve"> Federación de Acopiadores ent</w:t>
      </w:r>
      <w:r>
        <w:rPr>
          <w:rFonts w:ascii="Arial" w:eastAsia="Arial" w:hAnsi="Arial" w:cs="Arial"/>
          <w:sz w:val="22"/>
          <w:szCs w:val="22"/>
        </w:rPr>
        <w:t>endemos</w:t>
      </w:r>
      <w:r w:rsidRPr="005949A9">
        <w:rPr>
          <w:rFonts w:ascii="Arial" w:eastAsia="Arial" w:hAnsi="Arial" w:cs="Arial"/>
          <w:sz w:val="22"/>
          <w:szCs w:val="22"/>
        </w:rPr>
        <w:t xml:space="preserve"> que una situación </w:t>
      </w:r>
      <w:r>
        <w:rPr>
          <w:rFonts w:ascii="Arial" w:eastAsia="Arial" w:hAnsi="Arial" w:cs="Arial"/>
          <w:sz w:val="22"/>
          <w:szCs w:val="22"/>
        </w:rPr>
        <w:t xml:space="preserve">como ésta </w:t>
      </w:r>
      <w:r w:rsidRPr="005949A9">
        <w:rPr>
          <w:rFonts w:ascii="Arial" w:eastAsia="Arial" w:hAnsi="Arial" w:cs="Arial"/>
          <w:sz w:val="22"/>
          <w:szCs w:val="22"/>
        </w:rPr>
        <w:t>demuestra la confiabilidad, o no, de las empresas con quienes comercializamos nuestros granos. Por ese motivo informaremos a la brevedad los compradores que han tomado un tipo de cambio del Gobierno Nacional a $600/650 y se han dado vuelta y pagan a sus clientes un tipo de cambio de $360</w:t>
      </w:r>
      <w:r>
        <w:rPr>
          <w:rFonts w:ascii="Arial" w:eastAsia="Arial" w:hAnsi="Arial" w:cs="Arial"/>
          <w:sz w:val="22"/>
          <w:szCs w:val="22"/>
        </w:rPr>
        <w:t>.</w:t>
      </w:r>
    </w:p>
    <w:p w:rsidR="005949A9" w:rsidRPr="005949A9" w:rsidRDefault="005949A9" w:rsidP="005949A9">
      <w:pPr>
        <w:spacing w:after="200" w:line="276" w:lineRule="auto"/>
        <w:jc w:val="both"/>
        <w:rPr>
          <w:rFonts w:ascii="Arial" w:eastAsia="Arial" w:hAnsi="Arial" w:cs="Arial"/>
          <w:sz w:val="22"/>
          <w:szCs w:val="22"/>
        </w:rPr>
      </w:pPr>
      <w:r w:rsidRPr="005949A9">
        <w:rPr>
          <w:rFonts w:ascii="Arial" w:eastAsia="Arial" w:hAnsi="Arial" w:cs="Arial"/>
          <w:sz w:val="22"/>
          <w:szCs w:val="22"/>
        </w:rPr>
        <w:t xml:space="preserve">Aconsejamos a los colegas a los cuales su comprador le liquide con el tipo de cambio del BNA recurrir de manera inmediata a la Cámara Arbitral correspondiente. </w:t>
      </w:r>
    </w:p>
    <w:p w:rsidR="005949A9" w:rsidRPr="005949A9" w:rsidRDefault="005949A9">
      <w:pPr>
        <w:spacing w:after="200" w:line="276" w:lineRule="auto"/>
        <w:jc w:val="both"/>
        <w:rPr>
          <w:rFonts w:ascii="Arial" w:eastAsia="Arial" w:hAnsi="Arial" w:cs="Arial"/>
          <w:sz w:val="22"/>
          <w:szCs w:val="22"/>
        </w:rPr>
      </w:pPr>
    </w:p>
    <w:sectPr w:rsidR="005949A9" w:rsidRPr="005949A9">
      <w:headerReference w:type="default" r:id="rId7"/>
      <w:footerReference w:type="default" r:id="rId8"/>
      <w:pgSz w:w="12242" w:h="15842"/>
      <w:pgMar w:top="2936" w:right="1134" w:bottom="2268" w:left="1701"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6A55" w:rsidRDefault="001E6A55">
      <w:r>
        <w:separator/>
      </w:r>
    </w:p>
  </w:endnote>
  <w:endnote w:type="continuationSeparator" w:id="0">
    <w:p w:rsidR="001E6A55" w:rsidRDefault="001E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1DAA" w:rsidRDefault="00000000">
    <w:pPr>
      <w:pBdr>
        <w:top w:val="nil"/>
        <w:left w:val="nil"/>
        <w:bottom w:val="nil"/>
        <w:right w:val="nil"/>
        <w:between w:val="nil"/>
      </w:pBdr>
      <w:tabs>
        <w:tab w:val="left" w:pos="555"/>
        <w:tab w:val="left" w:pos="6930"/>
      </w:tabs>
      <w:jc w:val="right"/>
      <w:rPr>
        <w:rFonts w:ascii="Tahoma" w:eastAsia="Tahoma" w:hAnsi="Tahoma" w:cs="Tahoma"/>
        <w:color w:val="000000"/>
        <w:sz w:val="14"/>
        <w:szCs w:val="14"/>
      </w:rPr>
    </w:pPr>
    <w:r>
      <w:rPr>
        <w:rFonts w:ascii="Tahoma" w:eastAsia="Tahoma" w:hAnsi="Tahoma" w:cs="Tahoma"/>
        <w:color w:val="000000"/>
        <w:sz w:val="14"/>
        <w:szCs w:val="14"/>
      </w:rPr>
      <w:t xml:space="preserve">Prensa: SAVIA Comunicación </w:t>
    </w:r>
  </w:p>
  <w:p w:rsidR="00851DAA" w:rsidRDefault="00000000">
    <w:pPr>
      <w:pBdr>
        <w:top w:val="nil"/>
        <w:left w:val="nil"/>
        <w:bottom w:val="nil"/>
        <w:right w:val="nil"/>
        <w:between w:val="nil"/>
      </w:pBdr>
      <w:tabs>
        <w:tab w:val="left" w:pos="555"/>
        <w:tab w:val="left" w:pos="6930"/>
      </w:tabs>
      <w:jc w:val="right"/>
      <w:rPr>
        <w:rFonts w:ascii="Tahoma" w:eastAsia="Tahoma" w:hAnsi="Tahoma" w:cs="Tahoma"/>
        <w:color w:val="000000"/>
        <w:sz w:val="14"/>
        <w:szCs w:val="14"/>
      </w:rPr>
    </w:pPr>
    <w:r>
      <w:rPr>
        <w:rFonts w:ascii="Tahoma" w:eastAsia="Tahoma" w:hAnsi="Tahoma" w:cs="Tahoma"/>
        <w:color w:val="000000"/>
        <w:sz w:val="14"/>
        <w:szCs w:val="14"/>
      </w:rPr>
      <w:t xml:space="preserve"> Tel. 011 4545 7734 – 011 15 3050 6908 </w:t>
    </w:r>
  </w:p>
  <w:p w:rsidR="00851DAA" w:rsidRDefault="00000000">
    <w:pPr>
      <w:pBdr>
        <w:top w:val="nil"/>
        <w:left w:val="nil"/>
        <w:bottom w:val="nil"/>
        <w:right w:val="nil"/>
        <w:between w:val="nil"/>
      </w:pBdr>
      <w:tabs>
        <w:tab w:val="left" w:pos="555"/>
        <w:tab w:val="left" w:pos="6930"/>
      </w:tabs>
      <w:jc w:val="right"/>
      <w:rPr>
        <w:rFonts w:ascii="Tahoma" w:eastAsia="Tahoma" w:hAnsi="Tahoma" w:cs="Tahoma"/>
        <w:color w:val="000000"/>
        <w:sz w:val="14"/>
        <w:szCs w:val="14"/>
      </w:rPr>
    </w:pPr>
    <w:hyperlink r:id="rId1">
      <w:r>
        <w:rPr>
          <w:rFonts w:ascii="Tahoma" w:eastAsia="Tahoma" w:hAnsi="Tahoma" w:cs="Tahoma"/>
          <w:color w:val="000000"/>
          <w:sz w:val="14"/>
          <w:szCs w:val="14"/>
        </w:rPr>
        <w:t>prensa@saviacomunicacion.com.ar</w:t>
      </w:r>
    </w:hyperlink>
    <w:r>
      <w:rPr>
        <w:rFonts w:ascii="Tahoma" w:eastAsia="Tahoma" w:hAnsi="Tahoma" w:cs="Tahoma"/>
        <w:color w:val="000000"/>
        <w:sz w:val="14"/>
        <w:szCs w:val="14"/>
      </w:rPr>
      <w:t xml:space="preserve"> </w:t>
    </w:r>
    <w:hyperlink r:id="rId2">
      <w:r>
        <w:rPr>
          <w:rFonts w:ascii="Tahoma" w:eastAsia="Tahoma" w:hAnsi="Tahoma" w:cs="Tahoma"/>
          <w:color w:val="000000"/>
          <w:sz w:val="14"/>
          <w:szCs w:val="14"/>
        </w:rPr>
        <w:t>www.saviacomunicacion.com.ar</w:t>
      </w:r>
    </w:hyperlink>
    <w:r>
      <w:rPr>
        <w:rFonts w:ascii="Tahoma" w:eastAsia="Tahoma" w:hAnsi="Tahoma" w:cs="Tahoma"/>
        <w:color w:val="000000"/>
        <w:sz w:val="14"/>
        <w:szCs w:val="14"/>
      </w:rPr>
      <w:t xml:space="preserve">   </w:t>
    </w:r>
  </w:p>
  <w:p w:rsidR="00851DAA" w:rsidRDefault="00000000">
    <w:pPr>
      <w:pBdr>
        <w:top w:val="nil"/>
        <w:left w:val="nil"/>
        <w:bottom w:val="nil"/>
        <w:right w:val="nil"/>
        <w:between w:val="nil"/>
      </w:pBdr>
      <w:tabs>
        <w:tab w:val="left" w:pos="555"/>
        <w:tab w:val="left" w:pos="6930"/>
      </w:tabs>
      <w:jc w:val="right"/>
      <w:rPr>
        <w:rFonts w:ascii="Tahoma" w:eastAsia="Tahoma" w:hAnsi="Tahoma" w:cs="Tahoma"/>
        <w:color w:val="000000"/>
        <w:sz w:val="14"/>
        <w:szCs w:val="14"/>
      </w:rPr>
    </w:pPr>
    <w:r>
      <w:rPr>
        <w:rFonts w:ascii="Tahoma" w:eastAsia="Tahoma" w:hAnsi="Tahoma" w:cs="Tahoma"/>
        <w:noProof/>
        <w:color w:val="000000"/>
        <w:sz w:val="14"/>
        <w:szCs w:val="14"/>
      </w:rPr>
      <w:drawing>
        <wp:inline distT="0" distB="0" distL="0" distR="0">
          <wp:extent cx="115570" cy="115570"/>
          <wp:effectExtent l="0" t="0" r="0" b="0"/>
          <wp:docPr id="7" name="image2.png" descr="Facebook"/>
          <wp:cNvGraphicFramePr/>
          <a:graphic xmlns:a="http://schemas.openxmlformats.org/drawingml/2006/main">
            <a:graphicData uri="http://schemas.openxmlformats.org/drawingml/2006/picture">
              <pic:pic xmlns:pic="http://schemas.openxmlformats.org/drawingml/2006/picture">
                <pic:nvPicPr>
                  <pic:cNvPr id="0" name="image2.png" descr="Facebook"/>
                  <pic:cNvPicPr preferRelativeResize="0"/>
                </pic:nvPicPr>
                <pic:blipFill>
                  <a:blip r:embed="rId3"/>
                  <a:srcRect/>
                  <a:stretch>
                    <a:fillRect/>
                  </a:stretch>
                </pic:blipFill>
                <pic:spPr>
                  <a:xfrm>
                    <a:off x="0" y="0"/>
                    <a:ext cx="115570" cy="115570"/>
                  </a:xfrm>
                  <a:prstGeom prst="rect">
                    <a:avLst/>
                  </a:prstGeom>
                  <a:ln/>
                </pic:spPr>
              </pic:pic>
            </a:graphicData>
          </a:graphic>
        </wp:inline>
      </w:drawing>
    </w:r>
    <w:r>
      <w:rPr>
        <w:rFonts w:ascii="Tahoma" w:eastAsia="Tahoma" w:hAnsi="Tahoma" w:cs="Tahoma"/>
        <w:color w:val="000000"/>
        <w:sz w:val="14"/>
        <w:szCs w:val="14"/>
      </w:rPr>
      <w:t xml:space="preserve"> </w:t>
    </w:r>
    <w:proofErr w:type="spellStart"/>
    <w:r>
      <w:rPr>
        <w:rFonts w:ascii="Tahoma" w:eastAsia="Tahoma" w:hAnsi="Tahoma" w:cs="Tahoma"/>
        <w:color w:val="000000"/>
        <w:sz w:val="14"/>
        <w:szCs w:val="14"/>
      </w:rPr>
      <w:t>savia.comunicacion</w:t>
    </w:r>
    <w:proofErr w:type="spellEnd"/>
    <w:r>
      <w:rPr>
        <w:rFonts w:ascii="Tahoma" w:eastAsia="Tahoma" w:hAnsi="Tahoma" w:cs="Tahoma"/>
        <w:color w:val="000000"/>
        <w:sz w:val="14"/>
        <w:szCs w:val="14"/>
      </w:rPr>
      <w:t xml:space="preserve"> </w:t>
    </w:r>
    <w:r>
      <w:rPr>
        <w:rFonts w:ascii="Tahoma" w:eastAsia="Tahoma" w:hAnsi="Tahoma" w:cs="Tahoma"/>
        <w:noProof/>
        <w:color w:val="000000"/>
        <w:sz w:val="14"/>
        <w:szCs w:val="14"/>
      </w:rPr>
      <w:drawing>
        <wp:inline distT="0" distB="0" distL="0" distR="0">
          <wp:extent cx="115570" cy="115570"/>
          <wp:effectExtent l="0" t="0" r="0" b="0"/>
          <wp:docPr id="6" name="image4.png" descr="Twitter"/>
          <wp:cNvGraphicFramePr/>
          <a:graphic xmlns:a="http://schemas.openxmlformats.org/drawingml/2006/main">
            <a:graphicData uri="http://schemas.openxmlformats.org/drawingml/2006/picture">
              <pic:pic xmlns:pic="http://schemas.openxmlformats.org/drawingml/2006/picture">
                <pic:nvPicPr>
                  <pic:cNvPr id="0" name="image4.png" descr="Twitter"/>
                  <pic:cNvPicPr preferRelativeResize="0"/>
                </pic:nvPicPr>
                <pic:blipFill>
                  <a:blip r:embed="rId4"/>
                  <a:srcRect/>
                  <a:stretch>
                    <a:fillRect/>
                  </a:stretch>
                </pic:blipFill>
                <pic:spPr>
                  <a:xfrm>
                    <a:off x="0" y="0"/>
                    <a:ext cx="115570" cy="115570"/>
                  </a:xfrm>
                  <a:prstGeom prst="rect">
                    <a:avLst/>
                  </a:prstGeom>
                  <a:ln/>
                </pic:spPr>
              </pic:pic>
            </a:graphicData>
          </a:graphic>
        </wp:inline>
      </w:drawing>
    </w:r>
    <w:r>
      <w:rPr>
        <w:rFonts w:ascii="Tahoma" w:eastAsia="Tahoma" w:hAnsi="Tahoma" w:cs="Tahoma"/>
        <w:color w:val="000000"/>
        <w:sz w:val="14"/>
        <w:szCs w:val="14"/>
      </w:rPr>
      <w:t xml:space="preserve"> @saviaprensa </w:t>
    </w:r>
    <w:r>
      <w:rPr>
        <w:rFonts w:ascii="Tahoma" w:eastAsia="Tahoma" w:hAnsi="Tahoma" w:cs="Tahoma"/>
        <w:noProof/>
        <w:color w:val="000000"/>
        <w:sz w:val="14"/>
        <w:szCs w:val="14"/>
      </w:rPr>
      <w:drawing>
        <wp:inline distT="0" distB="0" distL="0" distR="0">
          <wp:extent cx="123190" cy="115570"/>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123190" cy="115570"/>
                  </a:xfrm>
                  <a:prstGeom prst="rect">
                    <a:avLst/>
                  </a:prstGeom>
                  <a:ln/>
                </pic:spPr>
              </pic:pic>
            </a:graphicData>
          </a:graphic>
        </wp:inline>
      </w:drawing>
    </w:r>
    <w:r>
      <w:rPr>
        <w:rFonts w:ascii="Tahoma" w:eastAsia="Tahoma" w:hAnsi="Tahoma" w:cs="Tahoma"/>
        <w:color w:val="000000"/>
        <w:sz w:val="14"/>
        <w:szCs w:val="14"/>
      </w:rPr>
      <w:t xml:space="preserve"> </w:t>
    </w:r>
    <w:proofErr w:type="spellStart"/>
    <w:r>
      <w:rPr>
        <w:rFonts w:ascii="Tahoma" w:eastAsia="Tahoma" w:hAnsi="Tahoma" w:cs="Tahoma"/>
        <w:color w:val="000000"/>
        <w:sz w:val="14"/>
        <w:szCs w:val="14"/>
      </w:rPr>
      <w:t>saviacomunicacion</w:t>
    </w:r>
    <w:proofErr w:type="spellEnd"/>
  </w:p>
  <w:p w:rsidR="00851DAA" w:rsidRDefault="00851DA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6A55" w:rsidRDefault="001E6A55">
      <w:r>
        <w:separator/>
      </w:r>
    </w:p>
  </w:footnote>
  <w:footnote w:type="continuationSeparator" w:id="0">
    <w:p w:rsidR="001E6A55" w:rsidRDefault="001E6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1DAA" w:rsidRDefault="00000000">
    <w:pPr>
      <w:pBdr>
        <w:top w:val="nil"/>
        <w:left w:val="nil"/>
        <w:bottom w:val="nil"/>
        <w:right w:val="nil"/>
        <w:between w:val="nil"/>
      </w:pBdr>
      <w:tabs>
        <w:tab w:val="center" w:pos="4252"/>
        <w:tab w:val="right" w:pos="8504"/>
      </w:tabs>
      <w:rPr>
        <w:b/>
        <w:color w:val="000000"/>
        <w:sz w:val="22"/>
        <w:szCs w:val="22"/>
      </w:rPr>
    </w:pPr>
    <w:r>
      <w:rPr>
        <w:noProof/>
      </w:rPr>
      <w:drawing>
        <wp:anchor distT="0" distB="0" distL="114300" distR="114300" simplePos="0" relativeHeight="251658240" behindDoc="0" locked="0" layoutInCell="1" hidden="0" allowOverlap="1">
          <wp:simplePos x="0" y="0"/>
          <wp:positionH relativeFrom="column">
            <wp:posOffset>2046604</wp:posOffset>
          </wp:positionH>
          <wp:positionV relativeFrom="paragraph">
            <wp:posOffset>-18414</wp:posOffset>
          </wp:positionV>
          <wp:extent cx="1351915" cy="1367790"/>
          <wp:effectExtent l="0" t="0" r="0" b="0"/>
          <wp:wrapTopAndBottom distT="0" dist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51915" cy="136779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AA"/>
    <w:rsid w:val="001E6A55"/>
    <w:rsid w:val="005949A9"/>
    <w:rsid w:val="005D289E"/>
    <w:rsid w:val="00851DAA"/>
    <w:rsid w:val="008C058F"/>
    <w:rsid w:val="00C858BE"/>
    <w:rsid w:val="00DC4ECE"/>
    <w:rsid w:val="00E62A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15FA3E3"/>
  <w15:docId w15:val="{F8E873F7-B5B5-B440-B3CC-5D3074CF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8D1"/>
  </w:style>
  <w:style w:type="paragraph" w:styleId="Ttulo1">
    <w:name w:val="heading 1"/>
    <w:basedOn w:val="Normal"/>
    <w:next w:val="Normal"/>
    <w:uiPriority w:val="9"/>
    <w:qFormat/>
    <w:pPr>
      <w:keepNext/>
      <w:keepLines/>
      <w:spacing w:before="480" w:after="120" w:line="276" w:lineRule="auto"/>
      <w:outlineLvl w:val="0"/>
    </w:pPr>
    <w:rPr>
      <w:rFonts w:eastAsia="Calibri"/>
      <w:b/>
      <w:sz w:val="48"/>
      <w:szCs w:val="48"/>
      <w:lang w:eastAsia="en-US"/>
    </w:rPr>
  </w:style>
  <w:style w:type="paragraph" w:styleId="Ttulo2">
    <w:name w:val="heading 2"/>
    <w:basedOn w:val="Normal"/>
    <w:next w:val="Normal"/>
    <w:uiPriority w:val="9"/>
    <w:semiHidden/>
    <w:unhideWhenUsed/>
    <w:qFormat/>
    <w:pPr>
      <w:keepNext/>
      <w:keepLines/>
      <w:spacing w:before="360" w:after="80" w:line="276" w:lineRule="auto"/>
      <w:outlineLvl w:val="1"/>
    </w:pPr>
    <w:rPr>
      <w:rFonts w:eastAsia="Calibri"/>
      <w:b/>
      <w:sz w:val="36"/>
      <w:szCs w:val="36"/>
      <w:lang w:eastAsia="en-US"/>
    </w:rPr>
  </w:style>
  <w:style w:type="paragraph" w:styleId="Ttulo3">
    <w:name w:val="heading 3"/>
    <w:basedOn w:val="Normal"/>
    <w:next w:val="Normal"/>
    <w:uiPriority w:val="9"/>
    <w:semiHidden/>
    <w:unhideWhenUsed/>
    <w:qFormat/>
    <w:pPr>
      <w:keepNext/>
      <w:keepLines/>
      <w:spacing w:before="280" w:after="80" w:line="276" w:lineRule="auto"/>
      <w:outlineLvl w:val="2"/>
    </w:pPr>
    <w:rPr>
      <w:rFonts w:eastAsia="Calibri"/>
      <w:b/>
      <w:sz w:val="28"/>
      <w:szCs w:val="28"/>
      <w:lang w:eastAsia="en-US"/>
    </w:rPr>
  </w:style>
  <w:style w:type="paragraph" w:styleId="Ttulo4">
    <w:name w:val="heading 4"/>
    <w:basedOn w:val="Normal"/>
    <w:next w:val="Normal"/>
    <w:uiPriority w:val="9"/>
    <w:semiHidden/>
    <w:unhideWhenUsed/>
    <w:qFormat/>
    <w:pPr>
      <w:keepNext/>
      <w:keepLines/>
      <w:spacing w:before="240" w:after="40" w:line="276" w:lineRule="auto"/>
      <w:outlineLvl w:val="3"/>
    </w:pPr>
    <w:rPr>
      <w:rFonts w:eastAsia="Calibri"/>
      <w:b/>
      <w:lang w:eastAsia="en-US"/>
    </w:rPr>
  </w:style>
  <w:style w:type="paragraph" w:styleId="Ttulo5">
    <w:name w:val="heading 5"/>
    <w:basedOn w:val="Normal"/>
    <w:next w:val="Normal"/>
    <w:uiPriority w:val="9"/>
    <w:semiHidden/>
    <w:unhideWhenUsed/>
    <w:qFormat/>
    <w:pPr>
      <w:keepNext/>
      <w:keepLines/>
      <w:spacing w:before="220" w:after="40" w:line="276" w:lineRule="auto"/>
      <w:outlineLvl w:val="4"/>
    </w:pPr>
    <w:rPr>
      <w:rFonts w:eastAsia="Calibri"/>
      <w:b/>
      <w:sz w:val="22"/>
      <w:szCs w:val="22"/>
      <w:lang w:eastAsia="en-US"/>
    </w:rPr>
  </w:style>
  <w:style w:type="paragraph" w:styleId="Ttulo6">
    <w:name w:val="heading 6"/>
    <w:basedOn w:val="Normal"/>
    <w:next w:val="Normal"/>
    <w:uiPriority w:val="9"/>
    <w:semiHidden/>
    <w:unhideWhenUsed/>
    <w:qFormat/>
    <w:pPr>
      <w:keepNext/>
      <w:keepLines/>
      <w:spacing w:before="200" w:after="40" w:line="276" w:lineRule="auto"/>
      <w:outlineLvl w:val="5"/>
    </w:pPr>
    <w:rPr>
      <w:rFonts w:eastAsia="Calibri"/>
      <w:b/>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76" w:lineRule="auto"/>
    </w:pPr>
    <w:rPr>
      <w:rFonts w:eastAsia="Calibri"/>
      <w:b/>
      <w:sz w:val="72"/>
      <w:szCs w:val="72"/>
      <w:lang w:eastAsia="en-US"/>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pPr>
    <w:rPr>
      <w:sz w:val="28"/>
      <w:szCs w:val="28"/>
      <w:lang w:val="es-ES" w:eastAsia="es-ES"/>
    </w:rPr>
  </w:style>
  <w:style w:type="paragraph" w:styleId="Piedepgina">
    <w:name w:val="footer"/>
    <w:basedOn w:val="Normal"/>
    <w:link w:val="PiedepginaCar"/>
    <w:uiPriority w:val="99"/>
    <w:pPr>
      <w:tabs>
        <w:tab w:val="center" w:pos="4252"/>
        <w:tab w:val="right" w:pos="8504"/>
      </w:tabs>
    </w:pPr>
    <w:rPr>
      <w:sz w:val="28"/>
      <w:szCs w:val="28"/>
      <w:lang w:val="es-ES" w:eastAsia="es-ES"/>
    </w:rPr>
  </w:style>
  <w:style w:type="paragraph" w:styleId="NormalWeb">
    <w:name w:val="Normal (Web)"/>
    <w:basedOn w:val="Normal"/>
    <w:uiPriority w:val="99"/>
    <w:unhideWhenUsed/>
    <w:rsid w:val="00E22357"/>
    <w:pPr>
      <w:spacing w:before="100" w:beforeAutospacing="1" w:after="100" w:afterAutospacing="1"/>
    </w:pPr>
    <w:rPr>
      <w:lang w:eastAsia="es-AR"/>
    </w:rPr>
  </w:style>
  <w:style w:type="character" w:customStyle="1" w:styleId="comilla">
    <w:name w:val="comilla"/>
    <w:rsid w:val="00E22357"/>
  </w:style>
  <w:style w:type="character" w:customStyle="1" w:styleId="EncabezadoCar">
    <w:name w:val="Encabezado Car"/>
    <w:link w:val="Encabezado"/>
    <w:uiPriority w:val="99"/>
    <w:rsid w:val="00E22357"/>
    <w:rPr>
      <w:sz w:val="28"/>
      <w:szCs w:val="28"/>
      <w:lang w:val="es-ES" w:eastAsia="es-ES"/>
    </w:rPr>
  </w:style>
  <w:style w:type="character" w:customStyle="1" w:styleId="PiedepginaCar">
    <w:name w:val="Pie de página Car"/>
    <w:link w:val="Piedepgina"/>
    <w:uiPriority w:val="99"/>
    <w:rsid w:val="00E22357"/>
    <w:rPr>
      <w:sz w:val="28"/>
      <w:szCs w:val="28"/>
      <w:lang w:val="es-ES" w:eastAsia="es-ES"/>
    </w:rPr>
  </w:style>
  <w:style w:type="paragraph" w:styleId="Subttulo">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paragraph" w:styleId="Textoindependiente">
    <w:name w:val="Body Text"/>
    <w:basedOn w:val="Normal"/>
    <w:link w:val="TextoindependienteCar"/>
    <w:semiHidden/>
    <w:rsid w:val="00F95FAE"/>
    <w:pPr>
      <w:spacing w:line="480" w:lineRule="auto"/>
      <w:jc w:val="both"/>
    </w:pPr>
    <w:rPr>
      <w:rFonts w:ascii="Arial" w:hAnsi="Arial" w:cs="Arial"/>
      <w:sz w:val="28"/>
      <w:lang w:val="es-ES" w:eastAsia="es-ES"/>
    </w:rPr>
  </w:style>
  <w:style w:type="character" w:customStyle="1" w:styleId="TextoindependienteCar">
    <w:name w:val="Texto independiente Car"/>
    <w:basedOn w:val="Fuentedeprrafopredeter"/>
    <w:link w:val="Textoindependiente"/>
    <w:semiHidden/>
    <w:rsid w:val="00F95FAE"/>
    <w:rPr>
      <w:rFonts w:ascii="Arial" w:hAnsi="Arial" w:cs="Arial"/>
      <w:szCs w:val="24"/>
      <w:lang w:val="es-ES" w:eastAsia="es-ES"/>
    </w:rPr>
  </w:style>
  <w:style w:type="character" w:styleId="Textoennegrita">
    <w:name w:val="Strong"/>
    <w:basedOn w:val="Fuentedeprrafopredeter"/>
    <w:uiPriority w:val="22"/>
    <w:qFormat/>
    <w:rsid w:val="005E08D1"/>
    <w:rPr>
      <w:b/>
      <w:bCs/>
    </w:rPr>
  </w:style>
  <w:style w:type="paragraph" w:styleId="Sinespaciado">
    <w:name w:val="No Spacing"/>
    <w:uiPriority w:val="1"/>
    <w:qFormat/>
    <w:rsid w:val="0023091B"/>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aviacomunicacion.com.ar" TargetMode="External"/><Relationship Id="rId1" Type="http://schemas.openxmlformats.org/officeDocument/2006/relationships/hyperlink" Target="mailto:prensa@saviacomunicacion.com.ar" TargetMode="External"/><Relationship Id="rId5" Type="http://schemas.openxmlformats.org/officeDocument/2006/relationships/image" Target="media/image4.jp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nGOM8OffPMJzlhgl1wKaOLXpRg==">CgMxLjA4AHIhMS03NXJLZzAya0t6MW9abW5WZDlFUFMzbG1KVUF4c2Ey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451</Words>
  <Characters>2485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Microsoft Office User</cp:lastModifiedBy>
  <cp:revision>4</cp:revision>
  <dcterms:created xsi:type="dcterms:W3CDTF">2022-04-05T13:14:00Z</dcterms:created>
  <dcterms:modified xsi:type="dcterms:W3CDTF">2023-12-01T22:13:00Z</dcterms:modified>
</cp:coreProperties>
</file>