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C1D3" w14:textId="77777777" w:rsidR="00BC3CFC" w:rsidRDefault="00BC3CFC"/>
    <w:p w14:paraId="605C8B73" w14:textId="77777777" w:rsidR="00BC3CFC" w:rsidRDefault="00EF6E66">
      <w:pPr>
        <w:rPr>
          <w:b/>
          <w:bCs/>
          <w:sz w:val="32"/>
          <w:szCs w:val="32"/>
        </w:rPr>
      </w:pPr>
      <w:r>
        <w:rPr>
          <w:b/>
          <w:bCs/>
          <w:sz w:val="32"/>
          <w:szCs w:val="32"/>
        </w:rPr>
        <w:t xml:space="preserve">Nidera Semillas presentó </w:t>
      </w:r>
      <w:r w:rsidR="00271D50">
        <w:rPr>
          <w:b/>
          <w:bCs/>
          <w:sz w:val="32"/>
          <w:szCs w:val="32"/>
        </w:rPr>
        <w:t xml:space="preserve">su Campo Líder </w:t>
      </w:r>
      <w:r>
        <w:rPr>
          <w:b/>
          <w:bCs/>
          <w:sz w:val="32"/>
          <w:szCs w:val="32"/>
        </w:rPr>
        <w:t xml:space="preserve">de </w:t>
      </w:r>
      <w:r w:rsidR="00271D50">
        <w:rPr>
          <w:b/>
          <w:bCs/>
          <w:sz w:val="32"/>
          <w:szCs w:val="32"/>
        </w:rPr>
        <w:t>T</w:t>
      </w:r>
      <w:r>
        <w:rPr>
          <w:b/>
          <w:bCs/>
          <w:sz w:val="32"/>
          <w:szCs w:val="32"/>
        </w:rPr>
        <w:t xml:space="preserve">rigo </w:t>
      </w:r>
      <w:r w:rsidR="00271D50">
        <w:rPr>
          <w:b/>
          <w:bCs/>
          <w:sz w:val="32"/>
          <w:szCs w:val="32"/>
        </w:rPr>
        <w:t>en el S</w:t>
      </w:r>
      <w:r>
        <w:rPr>
          <w:b/>
          <w:bCs/>
          <w:sz w:val="32"/>
          <w:szCs w:val="32"/>
        </w:rPr>
        <w:t>udeste</w:t>
      </w:r>
    </w:p>
    <w:p w14:paraId="595EA5C6" w14:textId="77777777" w:rsidR="00BC3CFC" w:rsidRDefault="00BC3CFC"/>
    <w:p w14:paraId="1F0A8575" w14:textId="69DDC9AE" w:rsidR="00BC3CFC" w:rsidRDefault="00EF6E66">
      <w:pPr>
        <w:rPr>
          <w:i/>
          <w:iCs/>
        </w:rPr>
      </w:pPr>
      <w:r>
        <w:rPr>
          <w:i/>
          <w:iCs/>
        </w:rPr>
        <w:t xml:space="preserve">La jornada realizada en Tandil fue el marco para que las variedades Baguette </w:t>
      </w:r>
      <w:r w:rsidR="00271D50">
        <w:rPr>
          <w:i/>
          <w:iCs/>
        </w:rPr>
        <w:t>exhiban</w:t>
      </w:r>
      <w:r>
        <w:rPr>
          <w:i/>
          <w:iCs/>
        </w:rPr>
        <w:t xml:space="preserve"> su potencial en la principal zona triguera del país.</w:t>
      </w:r>
      <w:r w:rsidR="00271D50">
        <w:rPr>
          <w:i/>
          <w:iCs/>
        </w:rPr>
        <w:t xml:space="preserve"> La nutrición y el manejo en el foco. </w:t>
      </w:r>
    </w:p>
    <w:p w14:paraId="71AE9BE3" w14:textId="1E359211" w:rsidR="00BC3CFC" w:rsidRDefault="00271D50">
      <w:pPr>
        <w:spacing w:before="240"/>
        <w:rPr>
          <w:sz w:val="20"/>
          <w:szCs w:val="20"/>
        </w:rPr>
      </w:pPr>
      <w:r>
        <w:rPr>
          <w:sz w:val="20"/>
          <w:szCs w:val="20"/>
        </w:rPr>
        <w:t>El campo Le y Jo ubicado en el kilómetro 144 de la Ruta 226, en la zona de La Vasconia, Tandil</w:t>
      </w:r>
      <w:r w:rsidR="00577605">
        <w:rPr>
          <w:sz w:val="20"/>
          <w:szCs w:val="20"/>
        </w:rPr>
        <w:t xml:space="preserve">, </w:t>
      </w:r>
      <w:r>
        <w:rPr>
          <w:sz w:val="20"/>
          <w:szCs w:val="20"/>
        </w:rPr>
        <w:t>fue el escenario elegido por Nidera Semillas para presentar sus novedades para la principal región triguera de Argentina. Con buenos perfiles hídricos y lluvias que sumaron los 220 milímetros en la zona de Azul-Tandil y 150 en la costa, la marca presentó sus variedades en una campaña que promete revancha. Dispuestos en una serie de ensayos en franjas, el renovado portafolio de trigos Baguette volvió a demostrar que continúa siendo el más</w:t>
      </w:r>
      <w:r w:rsidR="008E0097">
        <w:rPr>
          <w:sz w:val="20"/>
          <w:szCs w:val="20"/>
        </w:rPr>
        <w:t xml:space="preserve"> completo</w:t>
      </w:r>
      <w:r>
        <w:rPr>
          <w:sz w:val="20"/>
          <w:szCs w:val="20"/>
        </w:rPr>
        <w:t xml:space="preserve"> del mercado, con opciones para todos los ambientes. </w:t>
      </w:r>
    </w:p>
    <w:p w14:paraId="529F511E" w14:textId="7C8EF80A" w:rsidR="00BC3CFC" w:rsidRDefault="00271D50" w:rsidP="00271D50">
      <w:pPr>
        <w:spacing w:before="240"/>
        <w:rPr>
          <w:sz w:val="20"/>
          <w:szCs w:val="20"/>
        </w:rPr>
      </w:pPr>
      <w:r>
        <w:rPr>
          <w:sz w:val="20"/>
          <w:szCs w:val="20"/>
        </w:rPr>
        <w:t>Sembradas en franjas</w:t>
      </w:r>
      <w:r w:rsidR="00171254">
        <w:rPr>
          <w:sz w:val="20"/>
          <w:szCs w:val="20"/>
        </w:rPr>
        <w:t xml:space="preserve"> y</w:t>
      </w:r>
      <w:r>
        <w:rPr>
          <w:sz w:val="20"/>
          <w:szCs w:val="20"/>
        </w:rPr>
        <w:t xml:space="preserve"> </w:t>
      </w:r>
      <w:r w:rsidR="00171254">
        <w:rPr>
          <w:sz w:val="20"/>
          <w:szCs w:val="20"/>
        </w:rPr>
        <w:t>en</w:t>
      </w:r>
      <w:r>
        <w:rPr>
          <w:sz w:val="20"/>
          <w:szCs w:val="20"/>
        </w:rPr>
        <w:t xml:space="preserve"> fecha</w:t>
      </w:r>
      <w:r w:rsidR="00171254">
        <w:rPr>
          <w:sz w:val="20"/>
          <w:szCs w:val="20"/>
        </w:rPr>
        <w:t>s</w:t>
      </w:r>
      <w:r>
        <w:rPr>
          <w:sz w:val="20"/>
          <w:szCs w:val="20"/>
        </w:rPr>
        <w:t xml:space="preserve"> </w:t>
      </w:r>
      <w:r w:rsidR="00171254">
        <w:rPr>
          <w:sz w:val="20"/>
          <w:szCs w:val="20"/>
        </w:rPr>
        <w:t xml:space="preserve">que van de </w:t>
      </w:r>
      <w:r>
        <w:rPr>
          <w:sz w:val="20"/>
          <w:szCs w:val="20"/>
        </w:rPr>
        <w:t xml:space="preserve">junio hasta agosto, las variedades fueron presentadas por Javier “Chiqui” Latorre  y Santiago Ferro, referentes de Nidera Semillas en la zona. En la recorrida, destacó Baguette 820, un trigo que ya tiene dos años en el mercado y está destinado a siembras tempranas, del 25 de mayo hasta mediados de junio. Este material ha demostrado ser “muy ganador en los ensayos </w:t>
      </w:r>
      <w:r w:rsidR="00171254">
        <w:rPr>
          <w:sz w:val="20"/>
          <w:szCs w:val="20"/>
        </w:rPr>
        <w:t>por</w:t>
      </w:r>
      <w:r>
        <w:rPr>
          <w:sz w:val="20"/>
          <w:szCs w:val="20"/>
        </w:rPr>
        <w:t xml:space="preserve"> su rendimiento y su performance general, que incluye también adaptabilidad, estabilidad, sanidad y calidad”, remarcó Latorre</w:t>
      </w:r>
    </w:p>
    <w:p w14:paraId="44F7DD44" w14:textId="059771CE" w:rsidR="00BC3CFC" w:rsidRDefault="00EF6E66">
      <w:pPr>
        <w:spacing w:before="240"/>
        <w:rPr>
          <w:sz w:val="20"/>
          <w:szCs w:val="20"/>
        </w:rPr>
      </w:pPr>
      <w:r>
        <w:rPr>
          <w:sz w:val="20"/>
          <w:szCs w:val="20"/>
        </w:rPr>
        <w:t xml:space="preserve">La segunda novedad estuvo dirigida </w:t>
      </w:r>
      <w:r w:rsidR="00171254">
        <w:rPr>
          <w:sz w:val="20"/>
          <w:szCs w:val="20"/>
        </w:rPr>
        <w:t>a</w:t>
      </w:r>
      <w:r>
        <w:rPr>
          <w:sz w:val="20"/>
          <w:szCs w:val="20"/>
        </w:rPr>
        <w:t xml:space="preserve"> los ciclos intermedios. En este segmento, 610 Bag</w:t>
      </w:r>
      <w:r w:rsidR="00577605">
        <w:rPr>
          <w:sz w:val="20"/>
          <w:szCs w:val="20"/>
        </w:rPr>
        <w:t>u</w:t>
      </w:r>
      <w:r>
        <w:rPr>
          <w:sz w:val="20"/>
          <w:szCs w:val="20"/>
        </w:rPr>
        <w:t xml:space="preserve">ette tiene un gran desempeño con mejoras en los rindes respecto a su inmediato antecesor,  Baguette 620 (la variedad más sembrada por los productores). En el campo </w:t>
      </w:r>
      <w:r w:rsidR="00577605">
        <w:rPr>
          <w:sz w:val="20"/>
          <w:szCs w:val="20"/>
        </w:rPr>
        <w:t xml:space="preserve">la variedad no solo </w:t>
      </w:r>
      <w:r w:rsidR="00AE5DC5">
        <w:rPr>
          <w:sz w:val="20"/>
          <w:szCs w:val="20"/>
        </w:rPr>
        <w:t>exhibió</w:t>
      </w:r>
      <w:r w:rsidR="00577605">
        <w:rPr>
          <w:sz w:val="20"/>
          <w:szCs w:val="20"/>
        </w:rPr>
        <w:t xml:space="preserve"> un </w:t>
      </w:r>
      <w:r>
        <w:rPr>
          <w:sz w:val="20"/>
          <w:szCs w:val="20"/>
        </w:rPr>
        <w:t xml:space="preserve">alto potencial de rinde </w:t>
      </w:r>
      <w:r w:rsidR="00577605">
        <w:rPr>
          <w:sz w:val="20"/>
          <w:szCs w:val="20"/>
        </w:rPr>
        <w:t>sino también</w:t>
      </w:r>
      <w:r>
        <w:rPr>
          <w:sz w:val="20"/>
          <w:szCs w:val="20"/>
        </w:rPr>
        <w:t xml:space="preserve"> un perfil sanitario altísimo ante royas, manchas y otras enfermedades. En cuanto a calidad, alcanzó </w:t>
      </w:r>
      <w:r w:rsidR="00AE5DC5">
        <w:rPr>
          <w:sz w:val="20"/>
          <w:szCs w:val="20"/>
        </w:rPr>
        <w:t>más</w:t>
      </w:r>
      <w:r>
        <w:rPr>
          <w:sz w:val="20"/>
          <w:szCs w:val="20"/>
        </w:rPr>
        <w:t xml:space="preserve"> peso </w:t>
      </w:r>
      <w:proofErr w:type="spellStart"/>
      <w:r>
        <w:rPr>
          <w:sz w:val="20"/>
          <w:szCs w:val="20"/>
        </w:rPr>
        <w:t>hectolítrico</w:t>
      </w:r>
      <w:proofErr w:type="spellEnd"/>
      <w:r>
        <w:rPr>
          <w:sz w:val="20"/>
          <w:szCs w:val="20"/>
        </w:rPr>
        <w:t xml:space="preserve"> </w:t>
      </w:r>
      <w:r w:rsidR="008E0097">
        <w:rPr>
          <w:sz w:val="20"/>
          <w:szCs w:val="20"/>
        </w:rPr>
        <w:t>que</w:t>
      </w:r>
      <w:r>
        <w:rPr>
          <w:sz w:val="20"/>
          <w:szCs w:val="20"/>
        </w:rPr>
        <w:t xml:space="preserve"> Baguette 620. </w:t>
      </w:r>
    </w:p>
    <w:p w14:paraId="73F04CB9" w14:textId="51E46E12" w:rsidR="00BC3CFC" w:rsidRDefault="00EF6E66">
      <w:pPr>
        <w:spacing w:before="240"/>
        <w:rPr>
          <w:sz w:val="20"/>
          <w:szCs w:val="20"/>
        </w:rPr>
      </w:pPr>
      <w:r>
        <w:rPr>
          <w:sz w:val="20"/>
          <w:szCs w:val="20"/>
        </w:rPr>
        <w:t xml:space="preserve">Ya para la cola de siembra, </w:t>
      </w:r>
      <w:r w:rsidR="00577605">
        <w:rPr>
          <w:sz w:val="20"/>
          <w:szCs w:val="20"/>
        </w:rPr>
        <w:t xml:space="preserve">en </w:t>
      </w:r>
      <w:r>
        <w:rPr>
          <w:sz w:val="20"/>
          <w:szCs w:val="20"/>
        </w:rPr>
        <w:t>los grupos 4 y 5 de ciclos cortos, se presentó Baguette 525 y 460</w:t>
      </w:r>
      <w:r w:rsidR="006F6168">
        <w:rPr>
          <w:sz w:val="20"/>
          <w:szCs w:val="20"/>
        </w:rPr>
        <w:t xml:space="preserve"> Baguette</w:t>
      </w:r>
      <w:r>
        <w:rPr>
          <w:sz w:val="20"/>
          <w:szCs w:val="20"/>
        </w:rPr>
        <w:t>, un grupo de calidad 1. “Estos materiales son óptimos para el cierre de la campaña triguera, cuando hay  algún rastrojo de papa o de soja que se levantó tarde o campos que, por diferentes motivos, tienen que ser sembrados a fines de julio o incluso en agosto”, destacó Latorre y agregó que Baguette 525 y 610</w:t>
      </w:r>
      <w:r w:rsidR="00577605">
        <w:rPr>
          <w:sz w:val="20"/>
          <w:szCs w:val="20"/>
        </w:rPr>
        <w:t xml:space="preserve"> Baguette podrán ser adquiridos a través de </w:t>
      </w:r>
      <w:proofErr w:type="spellStart"/>
      <w:r>
        <w:rPr>
          <w:sz w:val="20"/>
          <w:szCs w:val="20"/>
        </w:rPr>
        <w:t>Sembr</w:t>
      </w:r>
      <w:r w:rsidR="00577605">
        <w:rPr>
          <w:sz w:val="20"/>
          <w:szCs w:val="20"/>
        </w:rPr>
        <w:t>á</w:t>
      </w:r>
      <w:proofErr w:type="spellEnd"/>
      <w:r>
        <w:rPr>
          <w:sz w:val="20"/>
          <w:szCs w:val="20"/>
        </w:rPr>
        <w:t xml:space="preserve"> Evolución</w:t>
      </w:r>
      <w:r w:rsidR="00AE5DC5">
        <w:rPr>
          <w:sz w:val="20"/>
          <w:szCs w:val="20"/>
        </w:rPr>
        <w:t>, el sistema de comercialización que permite a los productores acceder a tecnologías y genética de una manera simple</w:t>
      </w:r>
      <w:r>
        <w:rPr>
          <w:sz w:val="20"/>
          <w:szCs w:val="20"/>
        </w:rPr>
        <w:t>.</w:t>
      </w:r>
    </w:p>
    <w:p w14:paraId="64BC38EF" w14:textId="77777777" w:rsidR="00BC3CFC" w:rsidRDefault="00EF6E66">
      <w:pPr>
        <w:spacing w:before="240"/>
        <w:rPr>
          <w:b/>
          <w:bCs/>
          <w:sz w:val="20"/>
          <w:szCs w:val="20"/>
        </w:rPr>
      </w:pPr>
      <w:r>
        <w:rPr>
          <w:b/>
          <w:bCs/>
          <w:sz w:val="20"/>
          <w:szCs w:val="20"/>
        </w:rPr>
        <w:t>El diagnóstico</w:t>
      </w:r>
      <w:r w:rsidR="00AE5DC5">
        <w:rPr>
          <w:b/>
          <w:bCs/>
          <w:sz w:val="20"/>
          <w:szCs w:val="20"/>
        </w:rPr>
        <w:t xml:space="preserve">, la llave de </w:t>
      </w:r>
      <w:r>
        <w:rPr>
          <w:b/>
          <w:bCs/>
          <w:sz w:val="20"/>
          <w:szCs w:val="20"/>
        </w:rPr>
        <w:t>la nutrición</w:t>
      </w:r>
    </w:p>
    <w:p w14:paraId="23E1200A" w14:textId="77777777" w:rsidR="00BC3CFC" w:rsidRDefault="00AE5DC5">
      <w:pPr>
        <w:spacing w:before="240"/>
        <w:rPr>
          <w:sz w:val="20"/>
          <w:szCs w:val="20"/>
        </w:rPr>
      </w:pPr>
      <w:r w:rsidRPr="004B2AC4">
        <w:rPr>
          <w:sz w:val="20"/>
          <w:szCs w:val="20"/>
        </w:rPr>
        <w:t>“</w:t>
      </w:r>
      <w:r w:rsidRPr="00C77964">
        <w:rPr>
          <w:sz w:val="20"/>
          <w:szCs w:val="20"/>
        </w:rPr>
        <w:t>En la actualidad hay una brecha de rendimiento en trigo del 50%.</w:t>
      </w:r>
      <w:r>
        <w:rPr>
          <w:sz w:val="20"/>
          <w:szCs w:val="20"/>
        </w:rPr>
        <w:t xml:space="preserve"> </w:t>
      </w:r>
      <w:r w:rsidRPr="00C77964">
        <w:rPr>
          <w:sz w:val="20"/>
          <w:szCs w:val="20"/>
        </w:rPr>
        <w:t xml:space="preserve">Para reducirla deberíamos incrementar el ingreso de </w:t>
      </w:r>
      <w:r w:rsidRPr="004B2AC4">
        <w:rPr>
          <w:sz w:val="20"/>
          <w:szCs w:val="20"/>
        </w:rPr>
        <w:t>nitrógeno</w:t>
      </w:r>
      <w:r w:rsidRPr="00C77964">
        <w:rPr>
          <w:sz w:val="20"/>
          <w:szCs w:val="20"/>
        </w:rPr>
        <w:t xml:space="preserve"> en un 60-70%</w:t>
      </w:r>
      <w:r w:rsidRPr="004B2AC4">
        <w:rPr>
          <w:sz w:val="20"/>
          <w:szCs w:val="20"/>
        </w:rPr>
        <w:t xml:space="preserve">”, dijo </w:t>
      </w:r>
      <w:r>
        <w:rPr>
          <w:sz w:val="20"/>
          <w:szCs w:val="20"/>
        </w:rPr>
        <w:t xml:space="preserve">Nahuel </w:t>
      </w:r>
      <w:proofErr w:type="spellStart"/>
      <w:r>
        <w:rPr>
          <w:sz w:val="20"/>
          <w:szCs w:val="20"/>
        </w:rPr>
        <w:t>Reussi</w:t>
      </w:r>
      <w:proofErr w:type="spellEnd"/>
      <w:r>
        <w:rPr>
          <w:sz w:val="20"/>
          <w:szCs w:val="20"/>
        </w:rPr>
        <w:t xml:space="preserve"> Calvo, investigador del CONICET y docente de la Universidad de Mar del Plata, durante la jornada Campo Líder de Trigo. Según el especialista, para aumentar la productividad y minimizar el impacto ambiental de la fertilización, el diagnóstico de la disponibilidad de nutrientes es clave. </w:t>
      </w:r>
    </w:p>
    <w:p w14:paraId="0E96D2BD" w14:textId="77777777" w:rsidR="00BC3CFC" w:rsidRDefault="00EF6E66">
      <w:pPr>
        <w:spacing w:before="240"/>
        <w:rPr>
          <w:sz w:val="20"/>
          <w:szCs w:val="20"/>
        </w:rPr>
      </w:pPr>
      <w:r>
        <w:rPr>
          <w:sz w:val="20"/>
          <w:szCs w:val="20"/>
        </w:rPr>
        <w:t xml:space="preserve">“Existen metodologías basadas en el análisis de suelo y en el monitoreo del estado nutricional de los cultivos. Sin embargo, en la mayoría de los casos la recomendación de fertilización no se basa en el análisis de suelo, dado que sólo se muestrea entre el 30% y 40% del área cultivada”, detalló y sentenció que esto ocasiona “pérdidas de productividad, menor aprovechamiento del agua y balances negativos”. </w:t>
      </w:r>
    </w:p>
    <w:p w14:paraId="4B1F4B7D" w14:textId="16A22E14" w:rsidR="004B2AC4" w:rsidRDefault="00EF6E66">
      <w:pPr>
        <w:spacing w:before="240"/>
        <w:rPr>
          <w:sz w:val="20"/>
          <w:szCs w:val="20"/>
        </w:rPr>
      </w:pPr>
      <w:r>
        <w:rPr>
          <w:sz w:val="20"/>
          <w:szCs w:val="20"/>
        </w:rPr>
        <w:t>En cuanto a los nutrientes, el nitrógeno</w:t>
      </w:r>
      <w:r w:rsidR="00AE5DC5">
        <w:rPr>
          <w:sz w:val="20"/>
          <w:szCs w:val="20"/>
        </w:rPr>
        <w:t xml:space="preserve"> permite c</w:t>
      </w:r>
      <w:r w:rsidR="00C77964" w:rsidRPr="00C77964">
        <w:rPr>
          <w:sz w:val="20"/>
          <w:szCs w:val="20"/>
        </w:rPr>
        <w:t>onstruir rendimiento y calida</w:t>
      </w:r>
      <w:r w:rsidR="00AE5DC5">
        <w:rPr>
          <w:sz w:val="20"/>
          <w:szCs w:val="20"/>
        </w:rPr>
        <w:t xml:space="preserve">d, el </w:t>
      </w:r>
      <w:r>
        <w:rPr>
          <w:sz w:val="20"/>
          <w:szCs w:val="20"/>
        </w:rPr>
        <w:t>fósforo</w:t>
      </w:r>
      <w:r w:rsidR="00AE5DC5">
        <w:rPr>
          <w:sz w:val="20"/>
          <w:szCs w:val="20"/>
        </w:rPr>
        <w:t xml:space="preserve"> representa el</w:t>
      </w:r>
      <w:r w:rsidR="00C77964" w:rsidRPr="00C77964">
        <w:rPr>
          <w:sz w:val="20"/>
          <w:szCs w:val="20"/>
        </w:rPr>
        <w:t xml:space="preserve"> cimiento del cultivo</w:t>
      </w:r>
      <w:r w:rsidR="00AE5DC5">
        <w:rPr>
          <w:sz w:val="20"/>
          <w:szCs w:val="20"/>
        </w:rPr>
        <w:t xml:space="preserve">, el </w:t>
      </w:r>
      <w:r w:rsidR="00C77964">
        <w:rPr>
          <w:sz w:val="20"/>
          <w:szCs w:val="20"/>
        </w:rPr>
        <w:t>zinc</w:t>
      </w:r>
      <w:r w:rsidR="00AE5DC5">
        <w:rPr>
          <w:sz w:val="20"/>
          <w:szCs w:val="20"/>
        </w:rPr>
        <w:t xml:space="preserve"> funciona como p</w:t>
      </w:r>
      <w:r w:rsidR="00C77964" w:rsidRPr="00C77964">
        <w:rPr>
          <w:sz w:val="20"/>
          <w:szCs w:val="20"/>
        </w:rPr>
        <w:t>romotor del crecimiento</w:t>
      </w:r>
      <w:r w:rsidR="00AE5DC5">
        <w:rPr>
          <w:sz w:val="20"/>
          <w:szCs w:val="20"/>
        </w:rPr>
        <w:t xml:space="preserve"> y a</w:t>
      </w:r>
      <w:r w:rsidR="00C77964" w:rsidRPr="00C77964">
        <w:rPr>
          <w:sz w:val="20"/>
          <w:szCs w:val="20"/>
        </w:rPr>
        <w:t>ntiestr</w:t>
      </w:r>
      <w:r w:rsidR="00AE5DC5">
        <w:rPr>
          <w:sz w:val="20"/>
          <w:szCs w:val="20"/>
        </w:rPr>
        <w:t xml:space="preserve">és, y el azufre contribuye a la interacción de todos los demás. Para el especialista, todos ellos son </w:t>
      </w:r>
      <w:r>
        <w:rPr>
          <w:sz w:val="20"/>
          <w:szCs w:val="20"/>
        </w:rPr>
        <w:t xml:space="preserve">los elementos que con mayor frecuencia limitan el rendimiento. Según </w:t>
      </w:r>
      <w:proofErr w:type="spellStart"/>
      <w:r>
        <w:rPr>
          <w:sz w:val="20"/>
          <w:szCs w:val="20"/>
        </w:rPr>
        <w:t>Reussi</w:t>
      </w:r>
      <w:proofErr w:type="spellEnd"/>
      <w:r>
        <w:rPr>
          <w:sz w:val="20"/>
          <w:szCs w:val="20"/>
        </w:rPr>
        <w:t xml:space="preserve"> Calvo, para obtener un rendimiento de 5000 kg</w:t>
      </w:r>
      <w:r w:rsidR="00342A96">
        <w:rPr>
          <w:sz w:val="20"/>
          <w:szCs w:val="20"/>
        </w:rPr>
        <w:t>/</w:t>
      </w:r>
      <w:r>
        <w:rPr>
          <w:sz w:val="20"/>
          <w:szCs w:val="20"/>
        </w:rPr>
        <w:t xml:space="preserve">ha de trigo y cebada, los cultivos necesitan acumular en su biomasa aérea 140 a 150 kg nitrógeno, 25 a 27 kg fósforo y de 23 a 25 kg </w:t>
      </w:r>
      <w:r w:rsidR="008E0097">
        <w:rPr>
          <w:sz w:val="20"/>
          <w:szCs w:val="20"/>
        </w:rPr>
        <w:t xml:space="preserve">de </w:t>
      </w:r>
      <w:r>
        <w:rPr>
          <w:sz w:val="20"/>
          <w:szCs w:val="20"/>
        </w:rPr>
        <w:t xml:space="preserve">azufre por hectárea. </w:t>
      </w:r>
    </w:p>
    <w:p w14:paraId="0A9FE869" w14:textId="77777777" w:rsidR="00BC3CFC" w:rsidRPr="004B2AC4" w:rsidRDefault="00EF6E66">
      <w:pPr>
        <w:spacing w:before="240"/>
        <w:rPr>
          <w:sz w:val="20"/>
          <w:szCs w:val="20"/>
        </w:rPr>
      </w:pPr>
      <w:r>
        <w:rPr>
          <w:b/>
          <w:bCs/>
          <w:sz w:val="20"/>
          <w:szCs w:val="20"/>
        </w:rPr>
        <w:lastRenderedPageBreak/>
        <w:t>Manejo y márgenes</w:t>
      </w:r>
    </w:p>
    <w:p w14:paraId="33A3AA22" w14:textId="226DF291" w:rsidR="00BC3CFC" w:rsidRDefault="00EF6E66">
      <w:pPr>
        <w:spacing w:before="240"/>
        <w:rPr>
          <w:sz w:val="20"/>
          <w:szCs w:val="20"/>
        </w:rPr>
      </w:pPr>
      <w:r>
        <w:rPr>
          <w:sz w:val="20"/>
          <w:szCs w:val="20"/>
        </w:rPr>
        <w:t xml:space="preserve">Diego Aguilera, asesor CREA </w:t>
      </w:r>
      <w:r w:rsidR="004B2AC4">
        <w:rPr>
          <w:sz w:val="20"/>
          <w:szCs w:val="20"/>
        </w:rPr>
        <w:t xml:space="preserve">en </w:t>
      </w:r>
      <w:r>
        <w:rPr>
          <w:sz w:val="20"/>
          <w:szCs w:val="20"/>
        </w:rPr>
        <w:t>Tandil, se centró en el manejo de los cultivos de invierno. Primer</w:t>
      </w:r>
      <w:r w:rsidR="00342A96">
        <w:rPr>
          <w:sz w:val="20"/>
          <w:szCs w:val="20"/>
        </w:rPr>
        <w:t>o</w:t>
      </w:r>
      <w:r>
        <w:rPr>
          <w:sz w:val="20"/>
          <w:szCs w:val="20"/>
        </w:rPr>
        <w:t xml:space="preserve"> se enfocó en los aspectos climáticos</w:t>
      </w:r>
      <w:r w:rsidR="00342A96">
        <w:rPr>
          <w:sz w:val="20"/>
          <w:szCs w:val="20"/>
        </w:rPr>
        <w:t xml:space="preserve"> y </w:t>
      </w:r>
      <w:r>
        <w:rPr>
          <w:sz w:val="20"/>
          <w:szCs w:val="20"/>
        </w:rPr>
        <w:t xml:space="preserve">destacó las buenas perspectivas por las lluvias producidas en los últimos meses y la ausencia de heladas significativas. </w:t>
      </w:r>
      <w:r w:rsidR="004B2AC4">
        <w:rPr>
          <w:sz w:val="20"/>
          <w:szCs w:val="20"/>
        </w:rPr>
        <w:t>Luego, hizo foco</w:t>
      </w:r>
      <w:r w:rsidR="00271D50" w:rsidRPr="00271D50">
        <w:rPr>
          <w:sz w:val="20"/>
          <w:szCs w:val="20"/>
        </w:rPr>
        <w:t xml:space="preserve"> en </w:t>
      </w:r>
      <w:r w:rsidR="004B2AC4">
        <w:rPr>
          <w:sz w:val="20"/>
          <w:szCs w:val="20"/>
        </w:rPr>
        <w:t>la necesidad de planifica</w:t>
      </w:r>
      <w:r>
        <w:rPr>
          <w:sz w:val="20"/>
          <w:szCs w:val="20"/>
        </w:rPr>
        <w:t>r</w:t>
      </w:r>
      <w:r w:rsidR="004B2AC4">
        <w:rPr>
          <w:sz w:val="20"/>
          <w:szCs w:val="20"/>
        </w:rPr>
        <w:t xml:space="preserve"> los</w:t>
      </w:r>
      <w:r w:rsidR="00271D50" w:rsidRPr="00271D50">
        <w:rPr>
          <w:sz w:val="20"/>
          <w:szCs w:val="20"/>
        </w:rPr>
        <w:t xml:space="preserve"> cultivos, </w:t>
      </w:r>
      <w:r w:rsidR="004B2AC4">
        <w:rPr>
          <w:sz w:val="20"/>
          <w:szCs w:val="20"/>
        </w:rPr>
        <w:t xml:space="preserve">la caracterización de los </w:t>
      </w:r>
      <w:r w:rsidR="00271D50" w:rsidRPr="00271D50">
        <w:rPr>
          <w:sz w:val="20"/>
          <w:szCs w:val="20"/>
        </w:rPr>
        <w:t xml:space="preserve">ambientes, </w:t>
      </w:r>
      <w:r w:rsidR="004B2AC4">
        <w:rPr>
          <w:sz w:val="20"/>
          <w:szCs w:val="20"/>
        </w:rPr>
        <w:t xml:space="preserve">los aspectos </w:t>
      </w:r>
      <w:r w:rsidR="00271D50" w:rsidRPr="00271D50">
        <w:rPr>
          <w:sz w:val="20"/>
          <w:szCs w:val="20"/>
        </w:rPr>
        <w:t>financiero</w:t>
      </w:r>
      <w:r w:rsidR="004B2AC4">
        <w:rPr>
          <w:sz w:val="20"/>
          <w:szCs w:val="20"/>
        </w:rPr>
        <w:t>s</w:t>
      </w:r>
      <w:r w:rsidR="00271D50" w:rsidRPr="00271D50">
        <w:rPr>
          <w:sz w:val="20"/>
          <w:szCs w:val="20"/>
        </w:rPr>
        <w:t xml:space="preserve"> e impositiv</w:t>
      </w:r>
      <w:r w:rsidR="004B2AC4">
        <w:rPr>
          <w:sz w:val="20"/>
          <w:szCs w:val="20"/>
        </w:rPr>
        <w:t>os de las empresas</w:t>
      </w:r>
      <w:r w:rsidR="00271D50" w:rsidRPr="00271D50">
        <w:rPr>
          <w:sz w:val="20"/>
          <w:szCs w:val="20"/>
        </w:rPr>
        <w:t xml:space="preserve">, </w:t>
      </w:r>
      <w:r w:rsidR="004B2AC4">
        <w:rPr>
          <w:sz w:val="20"/>
          <w:szCs w:val="20"/>
        </w:rPr>
        <w:t xml:space="preserve">la </w:t>
      </w:r>
      <w:r w:rsidR="00271D50" w:rsidRPr="00271D50">
        <w:rPr>
          <w:sz w:val="20"/>
          <w:szCs w:val="20"/>
        </w:rPr>
        <w:t>cotización</w:t>
      </w:r>
      <w:r w:rsidR="004B2AC4">
        <w:rPr>
          <w:sz w:val="20"/>
          <w:szCs w:val="20"/>
        </w:rPr>
        <w:t xml:space="preserve"> y </w:t>
      </w:r>
      <w:r w:rsidR="00271D50" w:rsidRPr="00271D50">
        <w:rPr>
          <w:sz w:val="20"/>
          <w:szCs w:val="20"/>
        </w:rPr>
        <w:t xml:space="preserve">compra de insumos, </w:t>
      </w:r>
      <w:r w:rsidR="004B2AC4">
        <w:rPr>
          <w:sz w:val="20"/>
          <w:szCs w:val="20"/>
        </w:rPr>
        <w:t xml:space="preserve">y la </w:t>
      </w:r>
      <w:r w:rsidR="00271D50" w:rsidRPr="00271D50">
        <w:rPr>
          <w:sz w:val="20"/>
          <w:szCs w:val="20"/>
        </w:rPr>
        <w:t xml:space="preserve">ventas de los granos. </w:t>
      </w:r>
      <w:r w:rsidR="004B2AC4">
        <w:rPr>
          <w:sz w:val="20"/>
          <w:szCs w:val="20"/>
        </w:rPr>
        <w:t>En todos los casos, se trata de “v</w:t>
      </w:r>
      <w:r w:rsidR="00271D50" w:rsidRPr="00271D50">
        <w:rPr>
          <w:sz w:val="20"/>
          <w:szCs w:val="20"/>
        </w:rPr>
        <w:t xml:space="preserve">er la campaña como </w:t>
      </w:r>
      <w:r w:rsidR="004B2AC4">
        <w:rPr>
          <w:sz w:val="20"/>
          <w:szCs w:val="20"/>
        </w:rPr>
        <w:t>una película y no como una foto”, dijo e invitó a potenciar el uso de tecnologías de costo cero como las</w:t>
      </w:r>
      <w:r w:rsidR="004B2AC4" w:rsidRPr="00271D50">
        <w:rPr>
          <w:sz w:val="20"/>
          <w:szCs w:val="20"/>
        </w:rPr>
        <w:t xml:space="preserve"> </w:t>
      </w:r>
      <w:r w:rsidR="004B2AC4">
        <w:rPr>
          <w:sz w:val="20"/>
          <w:szCs w:val="20"/>
        </w:rPr>
        <w:t>f</w:t>
      </w:r>
      <w:r w:rsidR="004B2AC4" w:rsidRPr="00271D50">
        <w:rPr>
          <w:sz w:val="20"/>
          <w:szCs w:val="20"/>
        </w:rPr>
        <w:t xml:space="preserve">echas de siembra, </w:t>
      </w:r>
      <w:r w:rsidR="00315EEE">
        <w:rPr>
          <w:sz w:val="20"/>
          <w:szCs w:val="20"/>
        </w:rPr>
        <w:t xml:space="preserve">elección de </w:t>
      </w:r>
      <w:r w:rsidR="004B2AC4" w:rsidRPr="00271D50">
        <w:rPr>
          <w:sz w:val="20"/>
          <w:szCs w:val="20"/>
        </w:rPr>
        <w:t xml:space="preserve">variedades, calidad </w:t>
      </w:r>
      <w:r w:rsidR="00315EEE">
        <w:rPr>
          <w:sz w:val="20"/>
          <w:szCs w:val="20"/>
        </w:rPr>
        <w:t xml:space="preserve">de </w:t>
      </w:r>
      <w:r w:rsidR="004B2AC4" w:rsidRPr="00271D50">
        <w:rPr>
          <w:sz w:val="20"/>
          <w:szCs w:val="20"/>
        </w:rPr>
        <w:t>siembra</w:t>
      </w:r>
      <w:r w:rsidR="00315EEE">
        <w:rPr>
          <w:sz w:val="20"/>
          <w:szCs w:val="20"/>
        </w:rPr>
        <w:t xml:space="preserve"> y</w:t>
      </w:r>
      <w:r w:rsidR="004B2AC4" w:rsidRPr="00271D50">
        <w:rPr>
          <w:sz w:val="20"/>
          <w:szCs w:val="20"/>
        </w:rPr>
        <w:t xml:space="preserve"> </w:t>
      </w:r>
      <w:r w:rsidR="00315EEE">
        <w:rPr>
          <w:sz w:val="20"/>
          <w:szCs w:val="20"/>
        </w:rPr>
        <w:t xml:space="preserve">cultivo </w:t>
      </w:r>
      <w:r w:rsidR="004B2AC4" w:rsidRPr="00271D50">
        <w:rPr>
          <w:sz w:val="20"/>
          <w:szCs w:val="20"/>
        </w:rPr>
        <w:t>antecesor.</w:t>
      </w:r>
    </w:p>
    <w:p w14:paraId="2A26C217" w14:textId="3F457C91" w:rsidR="00BC3CFC" w:rsidRDefault="00EF6E66" w:rsidP="00271D50">
      <w:pPr>
        <w:spacing w:before="240"/>
        <w:rPr>
          <w:sz w:val="20"/>
          <w:szCs w:val="20"/>
        </w:rPr>
      </w:pPr>
      <w:r>
        <w:rPr>
          <w:sz w:val="20"/>
          <w:szCs w:val="20"/>
        </w:rPr>
        <w:t xml:space="preserve">Aguilera remarcó la importancia de sembrar lo más tempranamente posible porque permite que el cultivo tenga menor estrés hídrico. A su vez, “mientras más temprano sembramos, </w:t>
      </w:r>
      <w:r w:rsidR="00315EEE">
        <w:rPr>
          <w:sz w:val="20"/>
          <w:szCs w:val="20"/>
        </w:rPr>
        <w:t>antes</w:t>
      </w:r>
      <w:r>
        <w:rPr>
          <w:sz w:val="20"/>
          <w:szCs w:val="20"/>
        </w:rPr>
        <w:t xml:space="preserve"> cosechamos. Por ende, podemos sembrar en fechas más tempranas la soja de segunda, lo que otorga mayor potencial y estabilidad”, señaló. Para el técnico, la siembra temprana también asegura o minimiza el riesgo</w:t>
      </w:r>
      <w:r w:rsidR="004B2AC4">
        <w:rPr>
          <w:sz w:val="20"/>
          <w:szCs w:val="20"/>
        </w:rPr>
        <w:t xml:space="preserve"> de</w:t>
      </w:r>
      <w:r>
        <w:rPr>
          <w:sz w:val="20"/>
          <w:szCs w:val="20"/>
        </w:rPr>
        <w:t xml:space="preserve"> heladas</w:t>
      </w:r>
      <w:r w:rsidR="004B2AC4">
        <w:rPr>
          <w:sz w:val="20"/>
          <w:szCs w:val="20"/>
        </w:rPr>
        <w:t>.</w:t>
      </w:r>
    </w:p>
    <w:sectPr w:rsidR="00BC3CFC">
      <w:headerReference w:type="default" r:id="rId10"/>
      <w:footerReference w:type="default" r:id="rId11"/>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DB65" w14:textId="77777777" w:rsidR="000E43BE" w:rsidRDefault="000E43BE">
      <w:r>
        <w:separator/>
      </w:r>
    </w:p>
  </w:endnote>
  <w:endnote w:type="continuationSeparator" w:id="0">
    <w:p w14:paraId="65DA2A51" w14:textId="77777777" w:rsidR="000E43BE" w:rsidRDefault="000E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6BA8" w14:textId="77777777" w:rsidR="00BC3CFC" w:rsidRDefault="00EF6E66">
    <w:pPr>
      <w:pStyle w:val="Cuerpo"/>
      <w:tabs>
        <w:tab w:val="left" w:pos="555"/>
        <w:tab w:val="left" w:pos="6930"/>
      </w:tabs>
      <w:jc w:val="right"/>
      <w:rPr>
        <w:rStyle w:val="Ninguno"/>
        <w:rFonts w:ascii="Calibri Light" w:eastAsia="Calibri Light" w:hAnsi="Calibri Light" w:cs="Calibri Light"/>
        <w:sz w:val="15"/>
        <w:szCs w:val="15"/>
      </w:rPr>
    </w:pPr>
    <w:r>
      <w:rPr>
        <w:rStyle w:val="Ninguno"/>
        <w:rFonts w:ascii="Calibri Light" w:eastAsia="Calibri Light" w:hAnsi="Calibri Light" w:cs="Calibri Light"/>
        <w:sz w:val="15"/>
        <w:szCs w:val="15"/>
      </w:rPr>
      <w:t xml:space="preserve">Prensa: SAVIA Comunicación </w:t>
    </w:r>
  </w:p>
  <w:p w14:paraId="116CEF9D" w14:textId="77777777" w:rsidR="00BC3CFC" w:rsidRDefault="00EF6E66">
    <w:pPr>
      <w:pStyle w:val="Cuerpo"/>
      <w:tabs>
        <w:tab w:val="left" w:pos="555"/>
      </w:tabs>
      <w:jc w:val="right"/>
      <w:rPr>
        <w:rStyle w:val="Hyperlink0"/>
      </w:rPr>
    </w:pPr>
    <w:r>
      <w:rPr>
        <w:rStyle w:val="Ninguno"/>
        <w:rFonts w:ascii="Calibri Light" w:eastAsia="Calibri Light" w:hAnsi="Calibri Light" w:cs="Calibri Light"/>
        <w:sz w:val="15"/>
        <w:szCs w:val="15"/>
      </w:rPr>
      <w:t xml:space="preserve">+54 9 11 6967 2255 | +54 9 2355 647958 - </w:t>
    </w:r>
    <w:hyperlink r:id="rId1">
      <w:r>
        <w:rPr>
          <w:rStyle w:val="Hyperlink0"/>
        </w:rPr>
        <w:t>prensa@saviacomunicacion.com.ar</w:t>
      </w:r>
    </w:hyperlink>
  </w:p>
  <w:p w14:paraId="1B311CE0" w14:textId="77777777" w:rsidR="00BC3CFC" w:rsidRDefault="00000000">
    <w:pPr>
      <w:pStyle w:val="Cuerpo"/>
      <w:tabs>
        <w:tab w:val="left" w:pos="6450"/>
      </w:tabs>
      <w:jc w:val="right"/>
      <w:rPr>
        <w:rStyle w:val="Hyperlink0"/>
      </w:rPr>
    </w:pPr>
    <w:hyperlink r:id="rId2">
      <w:r w:rsidR="00EF6E66">
        <w:rPr>
          <w:rStyle w:val="Hyperlink0"/>
        </w:rPr>
        <w:t>www.saviacomunicacion.com.ar</w:t>
      </w:r>
    </w:hyperlink>
    <w:r w:rsidR="00EF6E66">
      <w:rPr>
        <w:rStyle w:val="Hyperlink0"/>
      </w:rPr>
      <w:t xml:space="preserve">   </w:t>
    </w:r>
  </w:p>
  <w:p w14:paraId="462D71C0" w14:textId="77777777" w:rsidR="00BC3CFC" w:rsidRDefault="00EF6E66">
    <w:pPr>
      <w:pStyle w:val="Cuerpo"/>
      <w:tabs>
        <w:tab w:val="left" w:pos="6450"/>
      </w:tabs>
      <w:jc w:val="right"/>
    </w:pPr>
    <w:r>
      <w:rPr>
        <w:noProof/>
      </w:rPr>
      <w:drawing>
        <wp:inline distT="0" distB="0" distL="0" distR="0" wp14:anchorId="2744A9B4" wp14:editId="102F2F8B">
          <wp:extent cx="114300" cy="114300"/>
          <wp:effectExtent l="0" t="0" r="0" b="0"/>
          <wp:docPr id="2" name="Imagen2"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Facebook"/>
                  <pic:cNvPicPr>
                    <a:picLocks noChangeAspect="1" noChangeArrowheads="1"/>
                  </pic:cNvPicPr>
                </pic:nvPicPr>
                <pic:blipFill>
                  <a:blip r:embed="rId3"/>
                  <a:stretch>
                    <a:fillRect/>
                  </a:stretch>
                </pic:blipFill>
                <pic:spPr bwMode="auto">
                  <a:xfrm>
                    <a:off x="0" y="0"/>
                    <a:ext cx="114300" cy="114300"/>
                  </a:xfrm>
                  <a:prstGeom prst="rect">
                    <a:avLst/>
                  </a:prstGeom>
                </pic:spPr>
              </pic:pic>
            </a:graphicData>
          </a:graphic>
        </wp:inline>
      </w:drawing>
    </w:r>
    <w:r>
      <w:rPr>
        <w:rStyle w:val="Hyperlink0"/>
      </w:rPr>
      <w:t xml:space="preserve"> </w:t>
    </w:r>
    <w:proofErr w:type="spellStart"/>
    <w:proofErr w:type="gramStart"/>
    <w:r>
      <w:rPr>
        <w:rStyle w:val="Hyperlink0"/>
      </w:rPr>
      <w:t>savia.comunicacion</w:t>
    </w:r>
    <w:proofErr w:type="spellEnd"/>
    <w:proofErr w:type="gramEnd"/>
    <w:r>
      <w:rPr>
        <w:rStyle w:val="Hyperlink0"/>
      </w:rPr>
      <w:t xml:space="preserve"> </w:t>
    </w:r>
    <w:r>
      <w:rPr>
        <w:noProof/>
      </w:rPr>
      <w:drawing>
        <wp:inline distT="0" distB="0" distL="0" distR="0" wp14:anchorId="7D3F901B" wp14:editId="0A8846E2">
          <wp:extent cx="114300" cy="114300"/>
          <wp:effectExtent l="0" t="0" r="0" b="0"/>
          <wp:docPr id="3" name="Imagen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Twitter"/>
                  <pic:cNvPicPr>
                    <a:picLocks noChangeAspect="1" noChangeArrowheads="1"/>
                  </pic:cNvPicPr>
                </pic:nvPicPr>
                <pic:blipFill>
                  <a:blip r:embed="rId4"/>
                  <a:stretch>
                    <a:fillRect/>
                  </a:stretch>
                </pic:blipFill>
                <pic:spPr bwMode="auto">
                  <a:xfrm>
                    <a:off x="0" y="0"/>
                    <a:ext cx="114300" cy="114300"/>
                  </a:xfrm>
                  <a:prstGeom prst="rect">
                    <a:avLst/>
                  </a:prstGeom>
                </pic:spPr>
              </pic:pic>
            </a:graphicData>
          </a:graphic>
        </wp:inline>
      </w:drawing>
    </w:r>
    <w:r>
      <w:rPr>
        <w:rStyle w:val="Hyperlink0"/>
      </w:rPr>
      <w:t xml:space="preserve"> @saviaprensa </w:t>
    </w:r>
    <w:r>
      <w:rPr>
        <w:noProof/>
      </w:rPr>
      <w:drawing>
        <wp:inline distT="0" distB="0" distL="0" distR="0" wp14:anchorId="2914154F" wp14:editId="02823CF0">
          <wp:extent cx="123825" cy="113665"/>
          <wp:effectExtent l="0" t="0" r="0" b="0"/>
          <wp:docPr id="4" name="Imagen4" descr="C:\Users\Usuario\AppData\Local\Microsoft\Windows\INetCache\Content.Word\160511143151_instagram_nuevo_logo_640x360_instagram_nocr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C:\Users\Usuario\AppData\Local\Microsoft\Windows\INetCache\Content.Word\160511143151_instagram_nuevo_logo_640x360_instagram_nocredit.jpg"/>
                  <pic:cNvPicPr>
                    <a:picLocks noChangeAspect="1" noChangeArrowheads="1"/>
                  </pic:cNvPicPr>
                </pic:nvPicPr>
                <pic:blipFill>
                  <a:blip r:embed="rId5"/>
                  <a:srcRect l="18752" r="20002"/>
                  <a:stretch>
                    <a:fillRect/>
                  </a:stretch>
                </pic:blipFill>
                <pic:spPr bwMode="auto">
                  <a:xfrm>
                    <a:off x="0" y="0"/>
                    <a:ext cx="123825" cy="113665"/>
                  </a:xfrm>
                  <a:prstGeom prst="rect">
                    <a:avLst/>
                  </a:prstGeom>
                </pic:spPr>
              </pic:pic>
            </a:graphicData>
          </a:graphic>
        </wp:inline>
      </w:drawing>
    </w:r>
    <w:r>
      <w:rPr>
        <w:rStyle w:val="Hyperlink0"/>
      </w:rPr>
      <w:t xml:space="preserve"> </w:t>
    </w:r>
    <w:proofErr w:type="spellStart"/>
    <w:r>
      <w:rPr>
        <w:rStyle w:val="Hyperlink0"/>
      </w:rPr>
      <w:t>saviacomunicacion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566C" w14:textId="77777777" w:rsidR="000E43BE" w:rsidRDefault="000E43BE">
      <w:r>
        <w:separator/>
      </w:r>
    </w:p>
  </w:footnote>
  <w:footnote w:type="continuationSeparator" w:id="0">
    <w:p w14:paraId="1660872A" w14:textId="77777777" w:rsidR="000E43BE" w:rsidRDefault="000E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9BB3" w14:textId="77777777" w:rsidR="00BC3CFC" w:rsidRDefault="00EF6E66">
    <w:pPr>
      <w:pStyle w:val="Encabezado"/>
      <w:jc w:val="center"/>
    </w:pPr>
    <w:r>
      <w:rPr>
        <w:noProof/>
      </w:rPr>
      <w:drawing>
        <wp:inline distT="0" distB="0" distL="0" distR="0" wp14:anchorId="187C824B" wp14:editId="7B9F3F19">
          <wp:extent cx="1466215" cy="989330"/>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tretch>
                    <a:fillRect/>
                  </a:stretch>
                </pic:blipFill>
                <pic:spPr bwMode="auto">
                  <a:xfrm>
                    <a:off x="0" y="0"/>
                    <a:ext cx="1466215" cy="989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C2DDB"/>
    <w:multiLevelType w:val="hybridMultilevel"/>
    <w:tmpl w:val="CD8AA89E"/>
    <w:lvl w:ilvl="0" w:tplc="63C60192">
      <w:start w:val="1"/>
      <w:numFmt w:val="bullet"/>
      <w:lvlText w:val="•"/>
      <w:lvlJc w:val="left"/>
      <w:pPr>
        <w:tabs>
          <w:tab w:val="num" w:pos="720"/>
        </w:tabs>
        <w:ind w:left="720" w:hanging="360"/>
      </w:pPr>
      <w:rPr>
        <w:rFonts w:ascii="Arial" w:hAnsi="Arial" w:hint="default"/>
      </w:rPr>
    </w:lvl>
    <w:lvl w:ilvl="1" w:tplc="91225CF4" w:tentative="1">
      <w:start w:val="1"/>
      <w:numFmt w:val="bullet"/>
      <w:lvlText w:val="•"/>
      <w:lvlJc w:val="left"/>
      <w:pPr>
        <w:tabs>
          <w:tab w:val="num" w:pos="1440"/>
        </w:tabs>
        <w:ind w:left="1440" w:hanging="360"/>
      </w:pPr>
      <w:rPr>
        <w:rFonts w:ascii="Arial" w:hAnsi="Arial" w:hint="default"/>
      </w:rPr>
    </w:lvl>
    <w:lvl w:ilvl="2" w:tplc="4F94571A" w:tentative="1">
      <w:start w:val="1"/>
      <w:numFmt w:val="bullet"/>
      <w:lvlText w:val="•"/>
      <w:lvlJc w:val="left"/>
      <w:pPr>
        <w:tabs>
          <w:tab w:val="num" w:pos="2160"/>
        </w:tabs>
        <w:ind w:left="2160" w:hanging="360"/>
      </w:pPr>
      <w:rPr>
        <w:rFonts w:ascii="Arial" w:hAnsi="Arial" w:hint="default"/>
      </w:rPr>
    </w:lvl>
    <w:lvl w:ilvl="3" w:tplc="17E88856" w:tentative="1">
      <w:start w:val="1"/>
      <w:numFmt w:val="bullet"/>
      <w:lvlText w:val="•"/>
      <w:lvlJc w:val="left"/>
      <w:pPr>
        <w:tabs>
          <w:tab w:val="num" w:pos="2880"/>
        </w:tabs>
        <w:ind w:left="2880" w:hanging="360"/>
      </w:pPr>
      <w:rPr>
        <w:rFonts w:ascii="Arial" w:hAnsi="Arial" w:hint="default"/>
      </w:rPr>
    </w:lvl>
    <w:lvl w:ilvl="4" w:tplc="B05E74E8" w:tentative="1">
      <w:start w:val="1"/>
      <w:numFmt w:val="bullet"/>
      <w:lvlText w:val="•"/>
      <w:lvlJc w:val="left"/>
      <w:pPr>
        <w:tabs>
          <w:tab w:val="num" w:pos="3600"/>
        </w:tabs>
        <w:ind w:left="3600" w:hanging="360"/>
      </w:pPr>
      <w:rPr>
        <w:rFonts w:ascii="Arial" w:hAnsi="Arial" w:hint="default"/>
      </w:rPr>
    </w:lvl>
    <w:lvl w:ilvl="5" w:tplc="5D7A9FAC" w:tentative="1">
      <w:start w:val="1"/>
      <w:numFmt w:val="bullet"/>
      <w:lvlText w:val="•"/>
      <w:lvlJc w:val="left"/>
      <w:pPr>
        <w:tabs>
          <w:tab w:val="num" w:pos="4320"/>
        </w:tabs>
        <w:ind w:left="4320" w:hanging="360"/>
      </w:pPr>
      <w:rPr>
        <w:rFonts w:ascii="Arial" w:hAnsi="Arial" w:hint="default"/>
      </w:rPr>
    </w:lvl>
    <w:lvl w:ilvl="6" w:tplc="31D8A0D0" w:tentative="1">
      <w:start w:val="1"/>
      <w:numFmt w:val="bullet"/>
      <w:lvlText w:val="•"/>
      <w:lvlJc w:val="left"/>
      <w:pPr>
        <w:tabs>
          <w:tab w:val="num" w:pos="5040"/>
        </w:tabs>
        <w:ind w:left="5040" w:hanging="360"/>
      </w:pPr>
      <w:rPr>
        <w:rFonts w:ascii="Arial" w:hAnsi="Arial" w:hint="default"/>
      </w:rPr>
    </w:lvl>
    <w:lvl w:ilvl="7" w:tplc="E236F83C" w:tentative="1">
      <w:start w:val="1"/>
      <w:numFmt w:val="bullet"/>
      <w:lvlText w:val="•"/>
      <w:lvlJc w:val="left"/>
      <w:pPr>
        <w:tabs>
          <w:tab w:val="num" w:pos="5760"/>
        </w:tabs>
        <w:ind w:left="5760" w:hanging="360"/>
      </w:pPr>
      <w:rPr>
        <w:rFonts w:ascii="Arial" w:hAnsi="Arial" w:hint="default"/>
      </w:rPr>
    </w:lvl>
    <w:lvl w:ilvl="8" w:tplc="9982BBBE" w:tentative="1">
      <w:start w:val="1"/>
      <w:numFmt w:val="bullet"/>
      <w:lvlText w:val="•"/>
      <w:lvlJc w:val="left"/>
      <w:pPr>
        <w:tabs>
          <w:tab w:val="num" w:pos="6480"/>
        </w:tabs>
        <w:ind w:left="6480" w:hanging="360"/>
      </w:pPr>
      <w:rPr>
        <w:rFonts w:ascii="Arial" w:hAnsi="Arial" w:hint="default"/>
      </w:rPr>
    </w:lvl>
  </w:abstractNum>
  <w:num w:numId="1" w16cid:durableId="208857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C"/>
    <w:rsid w:val="000E43BE"/>
    <w:rsid w:val="00171254"/>
    <w:rsid w:val="00271D50"/>
    <w:rsid w:val="00315EEE"/>
    <w:rsid w:val="00342A96"/>
    <w:rsid w:val="004B2AC4"/>
    <w:rsid w:val="004F624B"/>
    <w:rsid w:val="00577605"/>
    <w:rsid w:val="006F6168"/>
    <w:rsid w:val="008E0097"/>
    <w:rsid w:val="009D00C7"/>
    <w:rsid w:val="00AE5DC5"/>
    <w:rsid w:val="00BC3CFC"/>
    <w:rsid w:val="00C77964"/>
    <w:rsid w:val="00EF6E66"/>
    <w:rsid w:val="00F3597A"/>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B44C"/>
  <w15:docId w15:val="{781CEAB2-0C9F-0C4E-8C0F-2BFEE076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4E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5">
    <w:name w:val="heading 5"/>
    <w:basedOn w:val="Normal"/>
    <w:next w:val="Normal"/>
    <w:link w:val="Ttulo5Car"/>
    <w:uiPriority w:val="9"/>
    <w:semiHidden/>
    <w:unhideWhenUsed/>
    <w:qFormat/>
    <w:rsid w:val="008707B7"/>
    <w:pPr>
      <w:keepNext/>
      <w:keepLines/>
      <w:spacing w:before="220" w:after="40"/>
      <w:outlineLvl w:val="4"/>
    </w:pPr>
    <w:rPr>
      <w:rFonts w:ascii="Times New Roman" w:eastAsia="Times New Roman" w:hAnsi="Times New Roman" w:cs="Times New Roman"/>
      <w:b/>
      <w:kern w:val="0"/>
      <w:sz w:val="22"/>
      <w:szCs w:val="22"/>
      <w:lang w:val="en-U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92D99"/>
    <w:rPr>
      <w:b/>
      <w:bCs/>
    </w:rPr>
  </w:style>
  <w:style w:type="character" w:customStyle="1" w:styleId="EncabezadoCar">
    <w:name w:val="Encabezado Car"/>
    <w:basedOn w:val="Fuentedeprrafopredeter"/>
    <w:link w:val="Encabezado"/>
    <w:uiPriority w:val="99"/>
    <w:qFormat/>
    <w:rsid w:val="008707B7"/>
  </w:style>
  <w:style w:type="character" w:customStyle="1" w:styleId="PiedepginaCar">
    <w:name w:val="Pie de página Car"/>
    <w:basedOn w:val="Fuentedeprrafopredeter"/>
    <w:link w:val="Piedepgina"/>
    <w:uiPriority w:val="99"/>
    <w:qFormat/>
    <w:rsid w:val="008707B7"/>
  </w:style>
  <w:style w:type="character" w:customStyle="1" w:styleId="Ttulo5Car">
    <w:name w:val="Título 5 Car"/>
    <w:basedOn w:val="Fuentedeprrafopredeter"/>
    <w:link w:val="Ttulo5"/>
    <w:uiPriority w:val="9"/>
    <w:semiHidden/>
    <w:qFormat/>
    <w:rsid w:val="008707B7"/>
    <w:rPr>
      <w:rFonts w:ascii="Times New Roman" w:eastAsia="Times New Roman" w:hAnsi="Times New Roman" w:cs="Times New Roman"/>
      <w:b/>
      <w:kern w:val="0"/>
      <w:sz w:val="22"/>
      <w:szCs w:val="22"/>
      <w:lang w:val="en-US" w:eastAsia="es-MX"/>
      <w14:ligatures w14:val="none"/>
    </w:rPr>
  </w:style>
  <w:style w:type="character" w:customStyle="1" w:styleId="Ninguno">
    <w:name w:val="Ninguno"/>
    <w:qFormat/>
    <w:rsid w:val="008707B7"/>
  </w:style>
  <w:style w:type="character" w:customStyle="1" w:styleId="Hyperlink0">
    <w:name w:val="Hyperlink.0"/>
    <w:basedOn w:val="Ninguno"/>
    <w:qFormat/>
    <w:rsid w:val="008707B7"/>
    <w:rPr>
      <w:rFonts w:ascii="Calibri Light" w:eastAsia="Calibri Light" w:hAnsi="Calibri Light" w:cs="Calibri Light"/>
      <w:color w:val="000000"/>
      <w:sz w:val="15"/>
      <w:szCs w:val="15"/>
      <w:u w:val="none" w:color="000000"/>
    </w:rPr>
  </w:style>
  <w:style w:type="character" w:styleId="Hipervnculo">
    <w:name w:val="Hyperlink"/>
    <w:rPr>
      <w:color w:val="000080"/>
      <w:u w:val="single"/>
    </w:rPr>
  </w:style>
  <w:style w:type="character" w:styleId="Refdecomentario">
    <w:name w:val="annotation reference"/>
    <w:basedOn w:val="Fuentedeprrafopredeter"/>
    <w:uiPriority w:val="99"/>
    <w:semiHidden/>
    <w:unhideWhenUsed/>
    <w:qFormat/>
    <w:rsid w:val="00867E67"/>
    <w:rPr>
      <w:sz w:val="16"/>
      <w:szCs w:val="16"/>
    </w:rPr>
  </w:style>
  <w:style w:type="character" w:customStyle="1" w:styleId="TextocomentarioCar">
    <w:name w:val="Texto comentario Car"/>
    <w:basedOn w:val="Fuentedeprrafopredeter"/>
    <w:link w:val="Textocomentario"/>
    <w:uiPriority w:val="99"/>
    <w:qFormat/>
    <w:rsid w:val="00867E67"/>
    <w:rPr>
      <w:sz w:val="20"/>
      <w:szCs w:val="20"/>
    </w:rPr>
  </w:style>
  <w:style w:type="character" w:customStyle="1" w:styleId="AsuntodelcomentarioCar">
    <w:name w:val="Asunto del comentario Car"/>
    <w:basedOn w:val="TextocomentarioCar"/>
    <w:link w:val="Asuntodelcomentario"/>
    <w:uiPriority w:val="99"/>
    <w:semiHidden/>
    <w:qFormat/>
    <w:rsid w:val="00867E67"/>
    <w:rPr>
      <w:b/>
      <w:bCs/>
      <w:sz w:val="20"/>
      <w:szCs w:val="20"/>
    </w:rPr>
  </w:style>
  <w:style w:type="character" w:customStyle="1" w:styleId="Ttulo1Car">
    <w:name w:val="Título 1 Car"/>
    <w:basedOn w:val="Fuentedeprrafopredeter"/>
    <w:link w:val="Ttulo1"/>
    <w:uiPriority w:val="9"/>
    <w:qFormat/>
    <w:rsid w:val="00B44E23"/>
    <w:rPr>
      <w:rFonts w:asciiTheme="majorHAnsi" w:eastAsiaTheme="majorEastAsia" w:hAnsiTheme="majorHAnsi" w:cstheme="majorBidi"/>
      <w:color w:val="2F5496" w:themeColor="accent1" w:themeShade="BF"/>
      <w:sz w:val="32"/>
      <w:szCs w:val="32"/>
    </w:rPr>
  </w:style>
  <w:style w:type="character" w:customStyle="1" w:styleId="il">
    <w:name w:val="il"/>
    <w:basedOn w:val="Fuentedeprrafopredeter"/>
    <w:qFormat/>
    <w:rsid w:val="00663E7A"/>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92D99"/>
    <w:pPr>
      <w:spacing w:beforeAutospacing="1" w:afterAutospacing="1"/>
    </w:pPr>
    <w:rPr>
      <w:rFonts w:ascii="Times New Roman" w:eastAsia="Times New Roman" w:hAnsi="Times New Roman" w:cs="Times New Roman"/>
      <w:kern w:val="0"/>
      <w:lang w:eastAsia="es-MX"/>
      <w14:ligatures w14:val="none"/>
    </w:rPr>
  </w:style>
  <w:style w:type="paragraph" w:styleId="Prrafodelista">
    <w:name w:val="List Paragraph"/>
    <w:basedOn w:val="Normal"/>
    <w:uiPriority w:val="34"/>
    <w:qFormat/>
    <w:rsid w:val="00153803"/>
    <w:pPr>
      <w:ind w:left="720"/>
      <w:contextualSpacing/>
    </w:pPr>
    <w:rPr>
      <w:rFonts w:ascii="Times New Roman" w:eastAsia="Times New Roman" w:hAnsi="Times New Roman" w:cs="Times New Roman"/>
      <w:kern w:val="0"/>
      <w:lang w:eastAsia="es-MX"/>
      <w14:ligatures w14:val="none"/>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707B7"/>
    <w:pPr>
      <w:tabs>
        <w:tab w:val="center" w:pos="4419"/>
        <w:tab w:val="right" w:pos="8838"/>
      </w:tabs>
    </w:pPr>
  </w:style>
  <w:style w:type="paragraph" w:styleId="Piedepgina">
    <w:name w:val="footer"/>
    <w:basedOn w:val="Normal"/>
    <w:link w:val="PiedepginaCar"/>
    <w:uiPriority w:val="99"/>
    <w:unhideWhenUsed/>
    <w:rsid w:val="008707B7"/>
    <w:pPr>
      <w:tabs>
        <w:tab w:val="center" w:pos="4419"/>
        <w:tab w:val="right" w:pos="8838"/>
      </w:tabs>
    </w:pPr>
  </w:style>
  <w:style w:type="paragraph" w:customStyle="1" w:styleId="Cuerpo">
    <w:name w:val="Cuerpo"/>
    <w:qFormat/>
    <w:rsid w:val="008707B7"/>
    <w:rPr>
      <w:rFonts w:ascii="Times New Roman" w:eastAsia="Arial Unicode MS" w:hAnsi="Times New Roman" w:cs="Arial Unicode MS"/>
      <w:color w:val="000000"/>
      <w:kern w:val="0"/>
      <w:u w:color="000000"/>
      <w:lang w:val="es-ES_tradnl" w:eastAsia="es-MX"/>
      <w14:ligatures w14:val="none"/>
    </w:rPr>
  </w:style>
  <w:style w:type="paragraph" w:styleId="Textocomentario">
    <w:name w:val="annotation text"/>
    <w:basedOn w:val="Normal"/>
    <w:link w:val="TextocomentarioCar"/>
    <w:uiPriority w:val="99"/>
    <w:unhideWhenUsed/>
    <w:qFormat/>
    <w:rsid w:val="00867E67"/>
    <w:rPr>
      <w:sz w:val="20"/>
      <w:szCs w:val="20"/>
    </w:rPr>
  </w:style>
  <w:style w:type="paragraph" w:styleId="Asuntodelcomentario">
    <w:name w:val="annotation subject"/>
    <w:basedOn w:val="Textocomentario"/>
    <w:next w:val="Textocomentario"/>
    <w:link w:val="AsuntodelcomentarioCar"/>
    <w:uiPriority w:val="99"/>
    <w:semiHidden/>
    <w:unhideWhenUsed/>
    <w:qFormat/>
    <w:rsid w:val="00867E67"/>
    <w:rPr>
      <w:b/>
      <w:bCs/>
    </w:rPr>
  </w:style>
  <w:style w:type="paragraph" w:styleId="Revisin">
    <w:name w:val="Revision"/>
    <w:uiPriority w:val="99"/>
    <w:semiHidden/>
    <w:qFormat/>
    <w:rsid w:val="00D209F0"/>
    <w:pPr>
      <w:suppressAutoHyphens w:val="0"/>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3130">
      <w:bodyDiv w:val="1"/>
      <w:marLeft w:val="0"/>
      <w:marRight w:val="0"/>
      <w:marTop w:val="0"/>
      <w:marBottom w:val="0"/>
      <w:divBdr>
        <w:top w:val="none" w:sz="0" w:space="0" w:color="auto"/>
        <w:left w:val="none" w:sz="0" w:space="0" w:color="auto"/>
        <w:bottom w:val="none" w:sz="0" w:space="0" w:color="auto"/>
        <w:right w:val="none" w:sz="0" w:space="0" w:color="auto"/>
      </w:divBdr>
    </w:div>
    <w:div w:id="183131330">
      <w:bodyDiv w:val="1"/>
      <w:marLeft w:val="0"/>
      <w:marRight w:val="0"/>
      <w:marTop w:val="0"/>
      <w:marBottom w:val="0"/>
      <w:divBdr>
        <w:top w:val="none" w:sz="0" w:space="0" w:color="auto"/>
        <w:left w:val="none" w:sz="0" w:space="0" w:color="auto"/>
        <w:bottom w:val="none" w:sz="0" w:space="0" w:color="auto"/>
        <w:right w:val="none" w:sz="0" w:space="0" w:color="auto"/>
      </w:divBdr>
    </w:div>
    <w:div w:id="413429292">
      <w:bodyDiv w:val="1"/>
      <w:marLeft w:val="0"/>
      <w:marRight w:val="0"/>
      <w:marTop w:val="0"/>
      <w:marBottom w:val="0"/>
      <w:divBdr>
        <w:top w:val="none" w:sz="0" w:space="0" w:color="auto"/>
        <w:left w:val="none" w:sz="0" w:space="0" w:color="auto"/>
        <w:bottom w:val="none" w:sz="0" w:space="0" w:color="auto"/>
        <w:right w:val="none" w:sz="0" w:space="0" w:color="auto"/>
      </w:divBdr>
      <w:divsChild>
        <w:div w:id="323508358">
          <w:marLeft w:val="547"/>
          <w:marRight w:val="0"/>
          <w:marTop w:val="77"/>
          <w:marBottom w:val="0"/>
          <w:divBdr>
            <w:top w:val="none" w:sz="0" w:space="0" w:color="auto"/>
            <w:left w:val="none" w:sz="0" w:space="0" w:color="auto"/>
            <w:bottom w:val="none" w:sz="0" w:space="0" w:color="auto"/>
            <w:right w:val="none" w:sz="0" w:space="0" w:color="auto"/>
          </w:divBdr>
        </w:div>
        <w:div w:id="1283266362">
          <w:marLeft w:val="547"/>
          <w:marRight w:val="0"/>
          <w:marTop w:val="77"/>
          <w:marBottom w:val="0"/>
          <w:divBdr>
            <w:top w:val="none" w:sz="0" w:space="0" w:color="auto"/>
            <w:left w:val="none" w:sz="0" w:space="0" w:color="auto"/>
            <w:bottom w:val="none" w:sz="0" w:space="0" w:color="auto"/>
            <w:right w:val="none" w:sz="0" w:space="0" w:color="auto"/>
          </w:divBdr>
        </w:div>
        <w:div w:id="266499725">
          <w:marLeft w:val="547"/>
          <w:marRight w:val="0"/>
          <w:marTop w:val="77"/>
          <w:marBottom w:val="0"/>
          <w:divBdr>
            <w:top w:val="none" w:sz="0" w:space="0" w:color="auto"/>
            <w:left w:val="none" w:sz="0" w:space="0" w:color="auto"/>
            <w:bottom w:val="none" w:sz="0" w:space="0" w:color="auto"/>
            <w:right w:val="none" w:sz="0" w:space="0" w:color="auto"/>
          </w:divBdr>
        </w:div>
        <w:div w:id="1891575579">
          <w:marLeft w:val="547"/>
          <w:marRight w:val="0"/>
          <w:marTop w:val="77"/>
          <w:marBottom w:val="0"/>
          <w:divBdr>
            <w:top w:val="none" w:sz="0" w:space="0" w:color="auto"/>
            <w:left w:val="none" w:sz="0" w:space="0" w:color="auto"/>
            <w:bottom w:val="none" w:sz="0" w:space="0" w:color="auto"/>
            <w:right w:val="none" w:sz="0" w:space="0" w:color="auto"/>
          </w:divBdr>
        </w:div>
        <w:div w:id="1757511551">
          <w:marLeft w:val="547"/>
          <w:marRight w:val="0"/>
          <w:marTop w:val="77"/>
          <w:marBottom w:val="0"/>
          <w:divBdr>
            <w:top w:val="none" w:sz="0" w:space="0" w:color="auto"/>
            <w:left w:val="none" w:sz="0" w:space="0" w:color="auto"/>
            <w:bottom w:val="none" w:sz="0" w:space="0" w:color="auto"/>
            <w:right w:val="none" w:sz="0" w:space="0" w:color="auto"/>
          </w:divBdr>
        </w:div>
        <w:div w:id="1848984461">
          <w:marLeft w:val="547"/>
          <w:marRight w:val="0"/>
          <w:marTop w:val="77"/>
          <w:marBottom w:val="0"/>
          <w:divBdr>
            <w:top w:val="none" w:sz="0" w:space="0" w:color="auto"/>
            <w:left w:val="none" w:sz="0" w:space="0" w:color="auto"/>
            <w:bottom w:val="none" w:sz="0" w:space="0" w:color="auto"/>
            <w:right w:val="none" w:sz="0" w:space="0" w:color="auto"/>
          </w:divBdr>
        </w:div>
      </w:divsChild>
    </w:div>
    <w:div w:id="533925999">
      <w:bodyDiv w:val="1"/>
      <w:marLeft w:val="0"/>
      <w:marRight w:val="0"/>
      <w:marTop w:val="0"/>
      <w:marBottom w:val="0"/>
      <w:divBdr>
        <w:top w:val="none" w:sz="0" w:space="0" w:color="auto"/>
        <w:left w:val="none" w:sz="0" w:space="0" w:color="auto"/>
        <w:bottom w:val="none" w:sz="0" w:space="0" w:color="auto"/>
        <w:right w:val="none" w:sz="0" w:space="0" w:color="auto"/>
      </w:divBdr>
    </w:div>
    <w:div w:id="1537933872">
      <w:bodyDiv w:val="1"/>
      <w:marLeft w:val="0"/>
      <w:marRight w:val="0"/>
      <w:marTop w:val="0"/>
      <w:marBottom w:val="0"/>
      <w:divBdr>
        <w:top w:val="none" w:sz="0" w:space="0" w:color="auto"/>
        <w:left w:val="none" w:sz="0" w:space="0" w:color="auto"/>
        <w:bottom w:val="none" w:sz="0" w:space="0" w:color="auto"/>
        <w:right w:val="none" w:sz="0" w:space="0" w:color="auto"/>
      </w:divBdr>
    </w:div>
    <w:div w:id="1635326726">
      <w:bodyDiv w:val="1"/>
      <w:marLeft w:val="0"/>
      <w:marRight w:val="0"/>
      <w:marTop w:val="0"/>
      <w:marBottom w:val="0"/>
      <w:divBdr>
        <w:top w:val="none" w:sz="0" w:space="0" w:color="auto"/>
        <w:left w:val="none" w:sz="0" w:space="0" w:color="auto"/>
        <w:bottom w:val="none" w:sz="0" w:space="0" w:color="auto"/>
        <w:right w:val="none" w:sz="0" w:space="0" w:color="auto"/>
      </w:divBdr>
    </w:div>
    <w:div w:id="181760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b6b381-698d-4733-af4b-4939a4cdbdc6">
      <Terms xmlns="http://schemas.microsoft.com/office/infopath/2007/PartnerControls"/>
    </lcf76f155ced4ddcb4097134ff3c332f>
    <TaxCatchAll xmlns="63d3e38a-7b31-4190-a348-9978f34fbb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AA204D00E33C448759F5FED0B33DD9" ma:contentTypeVersion="19" ma:contentTypeDescription="Create a new document." ma:contentTypeScope="" ma:versionID="4d4e950980c397807339c5b8b8b3e993">
  <xsd:schema xmlns:xsd="http://www.w3.org/2001/XMLSchema" xmlns:xs="http://www.w3.org/2001/XMLSchema" xmlns:p="http://schemas.microsoft.com/office/2006/metadata/properties" xmlns:ns2="07b6b381-698d-4733-af4b-4939a4cdbdc6" xmlns:ns3="63d3e38a-7b31-4190-a348-9978f34fbb30" targetNamespace="http://schemas.microsoft.com/office/2006/metadata/properties" ma:root="true" ma:fieldsID="b4dd7de33bf7781166433e1e5a3864b4" ns2:_="" ns3:_="">
    <xsd:import namespace="07b6b381-698d-4733-af4b-4939a4cdbdc6"/>
    <xsd:import namespace="63d3e38a-7b31-4190-a348-9978f34fbb3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6b381-698d-4733-af4b-4939a4cdb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2b72aa-f2ad-421f-b636-7f0f87e2f2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38a-7b31-4190-a348-9978f34fbb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ff45dd-f1fb-4677-98b1-fa55810bcdfc}" ma:internalName="TaxCatchAll" ma:showField="CatchAllData" ma:web="63d3e38a-7b31-4190-a348-9978f34fb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0798C-181D-4A47-95AA-424437D5578F}">
  <ds:schemaRefs>
    <ds:schemaRef ds:uri="http://schemas.microsoft.com/sharepoint/v3/contenttype/forms"/>
  </ds:schemaRefs>
</ds:datastoreItem>
</file>

<file path=customXml/itemProps2.xml><?xml version="1.0" encoding="utf-8"?>
<ds:datastoreItem xmlns:ds="http://schemas.openxmlformats.org/officeDocument/2006/customXml" ds:itemID="{91B7E528-0B09-4BB4-AA90-EDCC0EE381D3}">
  <ds:schemaRefs>
    <ds:schemaRef ds:uri="http://schemas.microsoft.com/office/2006/metadata/properties"/>
    <ds:schemaRef ds:uri="http://schemas.microsoft.com/office/infopath/2007/PartnerControls"/>
    <ds:schemaRef ds:uri="07b6b381-698d-4733-af4b-4939a4cdbdc6"/>
    <ds:schemaRef ds:uri="63d3e38a-7b31-4190-a348-9978f34fbb30"/>
  </ds:schemaRefs>
</ds:datastoreItem>
</file>

<file path=customXml/itemProps3.xml><?xml version="1.0" encoding="utf-8"?>
<ds:datastoreItem xmlns:ds="http://schemas.openxmlformats.org/officeDocument/2006/customXml" ds:itemID="{F880C38A-8A29-4BED-A034-1774DB44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6b381-698d-4733-af4b-4939a4cdbdc6"/>
    <ds:schemaRef ds:uri="63d3e38a-7b31-4190-a348-9978f34fb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774</Words>
  <Characters>4262</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4</cp:revision>
  <dcterms:created xsi:type="dcterms:W3CDTF">2023-11-29T14:11:00Z</dcterms:created>
  <dcterms:modified xsi:type="dcterms:W3CDTF">2023-11-30T19:50:00Z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0x010100C2AA204D00E33C448759F5FED0B33DD9</vt:lpwstr>
  </property>
  <property fmtid="{D5CDD505-2E9C-101B-9397-08002B2CF9AE}" pid="3" name="MediaServiceImageTags">
    <vt:lpwstr/>
  </property>
</Properties>
</file>