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F8F5" w14:textId="7C560F6B" w:rsidR="00990338" w:rsidRPr="00990338" w:rsidRDefault="00990338" w:rsidP="0046632D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Noto Sans" w:hAnsi="Noto Sans" w:cs="Noto Sans"/>
          <w:b/>
          <w:sz w:val="21"/>
          <w:szCs w:val="21"/>
        </w:rPr>
      </w:pPr>
      <w:r w:rsidRPr="00990338">
        <w:rPr>
          <w:rFonts w:ascii="Noto Sans" w:eastAsia="Noto Sans" w:hAnsi="Noto Sans" w:cs="Noto Sans"/>
          <w:b/>
          <w:sz w:val="21"/>
          <w:szCs w:val="21"/>
        </w:rPr>
        <w:t>Sierra de la Ventana</w:t>
      </w:r>
    </w:p>
    <w:p w14:paraId="0F5ADC99" w14:textId="77570ED1" w:rsidR="00D22FDF" w:rsidRPr="004A25BC" w:rsidRDefault="00990338" w:rsidP="0046632D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Noto Sans" w:hAnsi="Noto Sans" w:cs="Noto Sans"/>
          <w:b/>
          <w:sz w:val="32"/>
          <w:szCs w:val="32"/>
        </w:rPr>
      </w:pPr>
      <w:r>
        <w:rPr>
          <w:rFonts w:ascii="Noto Sans" w:eastAsia="Noto Sans" w:hAnsi="Noto Sans" w:cs="Noto Sans"/>
          <w:b/>
          <w:sz w:val="32"/>
          <w:szCs w:val="32"/>
        </w:rPr>
        <w:t xml:space="preserve">Un “Meeting Point” </w:t>
      </w:r>
      <w:r w:rsidR="00BD7A52">
        <w:rPr>
          <w:rFonts w:ascii="Noto Sans" w:eastAsia="Noto Sans" w:hAnsi="Noto Sans" w:cs="Noto Sans"/>
          <w:b/>
          <w:sz w:val="32"/>
          <w:szCs w:val="32"/>
        </w:rPr>
        <w:t>que le tomó</w:t>
      </w:r>
      <w:r>
        <w:rPr>
          <w:rFonts w:ascii="Noto Sans" w:eastAsia="Noto Sans" w:hAnsi="Noto Sans" w:cs="Noto Sans"/>
          <w:b/>
          <w:sz w:val="32"/>
          <w:szCs w:val="32"/>
        </w:rPr>
        <w:t xml:space="preserve"> el pulso a la campaña</w:t>
      </w:r>
    </w:p>
    <w:p w14:paraId="2BCD8EC8" w14:textId="77777777" w:rsidR="008A1C5E" w:rsidRPr="00811A09" w:rsidRDefault="008A1C5E" w:rsidP="004F744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FA6E878" w14:textId="3D57F4AF" w:rsidR="001570B5" w:rsidRDefault="0099726E" w:rsidP="00C1762E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UPL </w:t>
      </w:r>
      <w:proofErr w:type="spellStart"/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Corp</w:t>
      </w:r>
      <w:proofErr w:type="spellEnd"/>
      <w:r w:rsidR="001570B5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Argentina</w:t>
      </w: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r w:rsidR="001570B5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reunió a su cadena de distribuidores en el sur de la provincia de Buenos Aires. </w:t>
      </w:r>
      <w:r w:rsidR="00DD119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¿Cómo ve</w:t>
      </w:r>
      <w:r w:rsidR="00BD7A52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n </w:t>
      </w:r>
      <w:r w:rsidR="00DD119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el manejo de malezas y el uso de las </w:t>
      </w:r>
      <w:proofErr w:type="spellStart"/>
      <w:r w:rsidR="00DD119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biosoluciones</w:t>
      </w:r>
      <w:proofErr w:type="spellEnd"/>
      <w:r w:rsidR="00DD1194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en la región? La opinión desde el lote. </w:t>
      </w:r>
    </w:p>
    <w:p w14:paraId="1C55C003" w14:textId="77777777" w:rsidR="001570B5" w:rsidRDefault="001570B5" w:rsidP="00C1762E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</w:pPr>
    </w:p>
    <w:p w14:paraId="7F473063" w14:textId="41284A2B" w:rsidR="006513ED" w:rsidRDefault="00111E03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Fabricio </w:t>
      </w:r>
      <w:proofErr w:type="spellStart"/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Salvetti</w:t>
      </w:r>
      <w:proofErr w:type="spellEnd"/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Mock</w:t>
      </w:r>
      <w:proofErr w:type="spellEnd"/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560875">
        <w:rPr>
          <w:rFonts w:ascii="Noto Sans Light" w:eastAsia="Noto Sans Light" w:hAnsi="Noto Sans Light" w:cs="Noto Sans Light"/>
          <w:color w:val="222222"/>
          <w:sz w:val="20"/>
          <w:szCs w:val="20"/>
        </w:rPr>
        <w:t>es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responsable de insumos de </w:t>
      </w:r>
      <w:proofErr w:type="spellStart"/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AgroAlarcia</w:t>
      </w:r>
      <w:proofErr w:type="spellEnd"/>
      <w:r w:rsidR="00867B46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 distribuidor </w:t>
      </w:r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con sede en 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Coronel Suárez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asistió</w:t>
      </w:r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al último meeting </w:t>
      </w:r>
      <w:proofErr w:type="spellStart"/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>point</w:t>
      </w:r>
      <w:proofErr w:type="spellEnd"/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organizado por UPL </w:t>
      </w:r>
      <w:proofErr w:type="spellStart"/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>Corp</w:t>
      </w:r>
      <w:proofErr w:type="spellEnd"/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Argentina en Sierra de la Ventana, al sur de la provincia de Buenos Aires.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“Hoy l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os cultivos están muy retrasados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por el frío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la falta de lluvias. Tenemos que fertilizar los trigos con nitrógeno y no estamos pudiendo hacerlo por la falta de precipitaciones”, se lamentó y recordó que e</w:t>
      </w:r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>n esta zona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>el partido lo definen los cultivos de fina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>n segundo lugar el girasol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. En tanto que</w:t>
      </w:r>
      <w:r w:rsidR="006513E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867B4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maíz y la soja dependen de las condiciones climáticas del año. </w:t>
      </w:r>
    </w:p>
    <w:p w14:paraId="68989B4A" w14:textId="77777777" w:rsidR="00BD7A52" w:rsidRDefault="00BD7A52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12061B0" w14:textId="683BA2ED" w:rsidR="00111E03" w:rsidRDefault="00990338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C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uando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vuelvan las 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precipitaciones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las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temperaturas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las malezas serán el gran dolor de cabeza del 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trigo y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cebada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“T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enemos problemas de ra</w:t>
      </w:r>
      <w:r w:rsidR="00867B46">
        <w:rPr>
          <w:rFonts w:ascii="Noto Sans Light" w:eastAsia="Noto Sans Light" w:hAnsi="Noto Sans Light" w:cs="Noto Sans Light"/>
          <w:color w:val="222222"/>
          <w:sz w:val="20"/>
          <w:szCs w:val="20"/>
        </w:rPr>
        <w:t>ig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r</w:t>
      </w:r>
      <w:r w:rsidR="00867B46">
        <w:rPr>
          <w:rFonts w:ascii="Noto Sans Light" w:eastAsia="Noto Sans Light" w:hAnsi="Noto Sans Light" w:cs="Noto Sans Light"/>
          <w:color w:val="222222"/>
          <w:sz w:val="20"/>
          <w:szCs w:val="20"/>
        </w:rPr>
        <w:t>á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s resistente a glifosato, avena negra</w:t>
      </w:r>
      <w:r w:rsidR="00867B4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o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avena fatua</w:t>
      </w:r>
      <w:r w:rsidR="0065095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crucíferas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aclaró </w:t>
      </w:r>
      <w:proofErr w:type="spellStart"/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Salvetti</w:t>
      </w:r>
      <w:proofErr w:type="spellEnd"/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Mock</w:t>
      </w:r>
      <w:proofErr w:type="spellEnd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75A089FB" w14:textId="77777777" w:rsidR="00BD7A52" w:rsidRDefault="00BD7A52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8E3834A" w14:textId="6A75F43B" w:rsidR="00353E99" w:rsidRDefault="002B0655" w:rsidP="002B065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Por un tema de calidad de semilla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este año fue clave el uso de </w:t>
      </w:r>
      <w:proofErr w:type="spellStart"/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terápicos</w:t>
      </w:r>
      <w:proofErr w:type="spellEnd"/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como R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ANCONA TRIO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trigo, 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porque necesitamos que esa semilla nazca y esté protegida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”, destacó el técnico. Y para el manejo de malezas, marc</w:t>
      </w:r>
      <w:r w:rsidR="00353E99">
        <w:rPr>
          <w:rFonts w:ascii="Noto Sans Light" w:eastAsia="Noto Sans Light" w:hAnsi="Noto Sans Light" w:cs="Noto Sans Light"/>
          <w:color w:val="222222"/>
          <w:sz w:val="20"/>
          <w:szCs w:val="20"/>
        </w:rPr>
        <w:t>ó la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importancia del uso de </w:t>
      </w:r>
      <w:proofErr w:type="spellStart"/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graminicidas</w:t>
      </w:r>
      <w:proofErr w:type="spellEnd"/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postemergentes</w:t>
      </w:r>
      <w:proofErr w:type="spellEnd"/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acompañados de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antiestresantes</w:t>
      </w:r>
      <w:proofErr w:type="spellEnd"/>
      <w:r w:rsidR="00353E99">
        <w:rPr>
          <w:rFonts w:ascii="Noto Sans Light" w:eastAsia="Noto Sans Light" w:hAnsi="Noto Sans Light" w:cs="Noto Sans Light"/>
          <w:color w:val="222222"/>
          <w:sz w:val="20"/>
          <w:szCs w:val="20"/>
        </w:rPr>
        <w:t>: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cuando no </w:t>
      </w:r>
      <w:proofErr w:type="spellStart"/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tenés</w:t>
      </w:r>
      <w:proofErr w:type="spellEnd"/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precipitaciones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 la planta le cuesta más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recuperarse, de ahí la </w:t>
      </w:r>
      <w:r w:rsidR="00353E9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necesidad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</w:t>
      </w:r>
      <w:r w:rsidR="00353E9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usar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productos como BIOZYME TF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 OPTIMAT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”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71F990F0" w14:textId="77777777" w:rsidR="00BD7A52" w:rsidRDefault="00BD7A52" w:rsidP="002B065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6B9C708C" w14:textId="1EF8CAEA" w:rsidR="00990338" w:rsidRDefault="00353E99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H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acia el futuro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esperamos que lleguen las 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precipitaciones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que se den las condiciones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para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aplicar fungicidas.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No debemos olvidar que a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los patógenos les pasa igual que a los cultivos, se desarrolla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n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un ambiente bueno de precipitaciones y temperatura. </w:t>
      </w:r>
      <w:r w:rsidR="007441E0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i es bueno para el patógeno, también es bueno para el cultivo.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>Por eso</w:t>
      </w:r>
      <w:r w:rsidR="00ED2F3C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llegar a 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instancia de uso de </w:t>
      </w:r>
      <w:r w:rsidR="00990338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fungicida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99033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 auspicioso</w:t>
      </w:r>
      <w:r w:rsidR="007441E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reflexionó el representante de </w:t>
      </w:r>
      <w:proofErr w:type="spellStart"/>
      <w:r w:rsidR="007441E0">
        <w:rPr>
          <w:rFonts w:ascii="Noto Sans Light" w:eastAsia="Noto Sans Light" w:hAnsi="Noto Sans Light" w:cs="Noto Sans Light"/>
          <w:color w:val="222222"/>
          <w:sz w:val="20"/>
          <w:szCs w:val="20"/>
        </w:rPr>
        <w:t>AgroAlarcia</w:t>
      </w:r>
      <w:proofErr w:type="spellEnd"/>
      <w:r w:rsidR="007441E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. </w:t>
      </w:r>
    </w:p>
    <w:p w14:paraId="662F5FDC" w14:textId="77777777" w:rsidR="00BD7A52" w:rsidRDefault="00BD7A52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3BFCCD0D" w14:textId="5A9B9416" w:rsidR="00347717" w:rsidRDefault="00111E03" w:rsidP="00347717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Con respecto a 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campaña gruesa, </w:t>
      </w:r>
      <w:r w:rsidR="00ED2F3C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venimos viendo que </w:t>
      </w:r>
      <w:r w:rsidR="00650951">
        <w:rPr>
          <w:rFonts w:ascii="Noto Sans Light" w:eastAsia="Noto Sans Light" w:hAnsi="Noto Sans Light" w:cs="Noto Sans Light"/>
          <w:color w:val="222222"/>
          <w:sz w:val="20"/>
          <w:szCs w:val="20"/>
        </w:rPr>
        <w:t>la pre campaña de girasol se desarrolla con normalidad</w:t>
      </w:r>
      <w:r w:rsidR="00347717">
        <w:rPr>
          <w:rFonts w:ascii="Noto Sans Light" w:eastAsia="Noto Sans Light" w:hAnsi="Noto Sans Light" w:cs="Noto Sans Light"/>
          <w:color w:val="222222"/>
          <w:sz w:val="20"/>
          <w:szCs w:val="20"/>
        </w:rPr>
        <w:t>, también la de maíz -aunque algunos se están volcando a sorgo por el problema con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chicharrita</w:t>
      </w:r>
      <w:r w:rsidR="0034771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- y en soja 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nos sorprendió un poco que</w:t>
      </w:r>
      <w:r w:rsidR="0034771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ya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hay muchos productores preguntando</w:t>
      </w:r>
      <w:r w:rsidR="00ED2F3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por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semilla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347717">
        <w:rPr>
          <w:rFonts w:ascii="Noto Sans Light" w:eastAsia="Noto Sans Light" w:hAnsi="Noto Sans Light" w:cs="Noto Sans Light"/>
          <w:color w:val="222222"/>
          <w:sz w:val="20"/>
          <w:szCs w:val="20"/>
        </w:rPr>
        <w:t>. Hoy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los productores</w:t>
      </w:r>
      <w:r w:rsidR="0034771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van comprando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lote a lote. </w:t>
      </w:r>
      <w:r w:rsidR="00347717"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r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sta campaña es rara</w:t>
      </w:r>
      <w:r w:rsidR="00ED2F3C">
        <w:rPr>
          <w:rFonts w:ascii="Noto Sans Light" w:eastAsia="Noto Sans Light" w:hAnsi="Noto Sans Light" w:cs="Noto Sans Light"/>
          <w:color w:val="222222"/>
          <w:sz w:val="20"/>
          <w:szCs w:val="20"/>
        </w:rPr>
        <w:t>”, argumentó el hombre de Coronel Suárez</w:t>
      </w:r>
      <w:r w:rsidR="00347717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446605DC" w14:textId="77777777" w:rsidR="00BD7A52" w:rsidRDefault="00BD7A52" w:rsidP="00347717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8261105" w14:textId="6BCDB5B6" w:rsidR="00D61C03" w:rsidRDefault="00596020" w:rsidP="00111E0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>G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uillermo </w:t>
      </w:r>
      <w:proofErr w:type="spellStart"/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rro</w:t>
      </w:r>
      <w:proofErr w:type="spellEnd"/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 asesor técnico y responsable de producción de la firma </w:t>
      </w:r>
      <w:r w:rsidR="00D61C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Ra</w:t>
      </w:r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>ú</w:t>
      </w:r>
      <w:r w:rsidR="00D61C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l H. P</w:t>
      </w:r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>é</w:t>
      </w:r>
      <w:r w:rsidR="00D61C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rez SA</w:t>
      </w:r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>, una agronomía de Coronel Dorrego con accionar en el sudeste de la provincia de Buenos Aires</w:t>
      </w:r>
      <w:r w:rsidR="00ED2F3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que también participó del meeting </w:t>
      </w:r>
      <w:proofErr w:type="spellStart"/>
      <w:r w:rsidR="00ED2F3C">
        <w:rPr>
          <w:rFonts w:ascii="Noto Sans Light" w:eastAsia="Noto Sans Light" w:hAnsi="Noto Sans Light" w:cs="Noto Sans Light"/>
          <w:color w:val="222222"/>
          <w:sz w:val="20"/>
          <w:szCs w:val="20"/>
        </w:rPr>
        <w:t>point</w:t>
      </w:r>
      <w:proofErr w:type="spellEnd"/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 w:rsidR="00ED2F3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“Por la falta de lluvia y las bajas temperaturas, los cultivos están sufriendo”, dijo y aclaró que hace tres o cuatro años comenzaron a incorporar </w:t>
      </w:r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productos biológicos. </w:t>
      </w:r>
    </w:p>
    <w:p w14:paraId="062780F8" w14:textId="77777777" w:rsidR="00BD7A52" w:rsidRDefault="00BD7A52" w:rsidP="00111E0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41E251FE" w14:textId="1B9E5A1C" w:rsidR="00111E03" w:rsidRDefault="00ED2F3C" w:rsidP="00111E0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>H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emos utilizado pseudomonas para tratar de evitar el uso de </w:t>
      </w:r>
      <w:proofErr w:type="spellStart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terápicos</w:t>
      </w:r>
      <w:proofErr w:type="spellEnd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químicos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con muy buenos resultados</w:t>
      </w:r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>. S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embramos cebada sobre cebada</w:t>
      </w:r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eso contribuye a la aparición de algunas enfermedades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. También, g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radualmente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>comenzamos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 utilizar </w:t>
      </w:r>
      <w:proofErr w:type="spellStart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bio</w:t>
      </w:r>
      <w:r w:rsidR="00DD7011"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stimulantes</w:t>
      </w:r>
      <w:proofErr w:type="spellEnd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evitar la fitotoxicidad </w:t>
      </w:r>
      <w:r w:rsidR="00D61C03">
        <w:rPr>
          <w:rFonts w:ascii="Noto Sans Light" w:eastAsia="Noto Sans Light" w:hAnsi="Noto Sans Light" w:cs="Noto Sans Light"/>
          <w:color w:val="222222"/>
          <w:sz w:val="20"/>
          <w:szCs w:val="20"/>
        </w:rPr>
        <w:t>que generan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los herbicidas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detalló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Arro</w:t>
      </w:r>
      <w:proofErr w:type="spellEnd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13E78FB9" w14:textId="77777777" w:rsidR="00BD7A52" w:rsidRDefault="00BD7A52" w:rsidP="00111E0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3BAEFE3F" w14:textId="240D879B" w:rsidR="00111E03" w:rsidRDefault="00ED2F3C" w:rsidP="00ED2F3C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raigrás también fue la maleza mencionada por el técnico de Coronel Dorrego. “La </w:t>
      </w:r>
      <w:r w:rsidR="0068563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manejamos básicamente con </w:t>
      </w:r>
      <w:proofErr w:type="spellStart"/>
      <w:r w:rsidR="00B74DC6">
        <w:rPr>
          <w:rFonts w:ascii="Noto Sans Light" w:eastAsia="Noto Sans Light" w:hAnsi="Noto Sans Light" w:cs="Noto Sans Light"/>
          <w:color w:val="222222"/>
          <w:sz w:val="20"/>
          <w:szCs w:val="20"/>
        </w:rPr>
        <w:t>p</w:t>
      </w:r>
      <w:r w:rsidR="00685631">
        <w:rPr>
          <w:rFonts w:ascii="Noto Sans Light" w:eastAsia="Noto Sans Light" w:hAnsi="Noto Sans Light" w:cs="Noto Sans Light"/>
          <w:color w:val="222222"/>
          <w:sz w:val="20"/>
          <w:szCs w:val="20"/>
        </w:rPr>
        <w:t>iroxasulfone</w:t>
      </w:r>
      <w:proofErr w:type="spellEnd"/>
      <w:r w:rsidR="00A553C0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B74DC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685631">
        <w:rPr>
          <w:rFonts w:ascii="Noto Sans Light" w:eastAsia="Noto Sans Light" w:hAnsi="Noto Sans Light" w:cs="Noto Sans Light"/>
          <w:color w:val="222222"/>
          <w:sz w:val="20"/>
          <w:szCs w:val="20"/>
        </w:rPr>
        <w:t>iempre trata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mos</w:t>
      </w:r>
      <w:r w:rsidR="0068563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lograr 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barbechos limpios porque </w:t>
      </w:r>
      <w:r w:rsidR="0068563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una vez que 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nació se hace muy complejo controlarlo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”, analizó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3E1E3B4F" w14:textId="77777777" w:rsidR="00BD7A52" w:rsidRDefault="00BD7A52" w:rsidP="00ED2F3C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E63F22F" w14:textId="7C3D6850" w:rsidR="00111E03" w:rsidRDefault="00ED2F3C" w:rsidP="00111E0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Desde Bahía Blanca, Juan Martín Urra, </w:t>
      </w:r>
      <w:r w:rsidR="0068563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gerente comercial de </w:t>
      </w:r>
      <w:proofErr w:type="spellStart"/>
      <w:r w:rsidR="00685631">
        <w:rPr>
          <w:rFonts w:ascii="Noto Sans Light" w:eastAsia="Noto Sans Light" w:hAnsi="Noto Sans Light" w:cs="Noto Sans Light"/>
          <w:color w:val="222222"/>
          <w:sz w:val="20"/>
          <w:szCs w:val="20"/>
        </w:rPr>
        <w:t>Terramar</w:t>
      </w:r>
      <w:proofErr w:type="spellEnd"/>
      <w:r w:rsidR="0068563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JV, </w:t>
      </w:r>
      <w:r w:rsidR="001E6CD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también 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participó del encuentro organizado por UPL y se refirió a la falta de humedad. El técnico comentó que </w:t>
      </w:r>
      <w:r w:rsidR="003230A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la zona se hacen 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barbechos largos y después se suelen usar residuales. </w:t>
      </w:r>
      <w:r w:rsidR="003230AA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Cuesta un poco salir del residual básico, </w:t>
      </w:r>
      <w:r w:rsidR="003230AA">
        <w:rPr>
          <w:rFonts w:ascii="Noto Sans Light" w:eastAsia="Noto Sans Light" w:hAnsi="Noto Sans Light" w:cs="Noto Sans Light"/>
          <w:color w:val="222222"/>
          <w:sz w:val="20"/>
          <w:szCs w:val="20"/>
        </w:rPr>
        <w:t>de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una </w:t>
      </w:r>
      <w:r w:rsidR="003230AA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tra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z</w:t>
      </w:r>
      <w:r w:rsidR="003230AA">
        <w:rPr>
          <w:rFonts w:ascii="Noto Sans Light" w:eastAsia="Noto Sans Light" w:hAnsi="Noto Sans Light" w:cs="Noto Sans Light"/>
          <w:color w:val="222222"/>
          <w:sz w:val="20"/>
          <w:szCs w:val="20"/>
        </w:rPr>
        <w:t>i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na y </w:t>
      </w:r>
      <w:r w:rsidR="003230AA">
        <w:rPr>
          <w:rFonts w:ascii="Noto Sans Light" w:eastAsia="Noto Sans Light" w:hAnsi="Noto Sans Light" w:cs="Noto Sans Light"/>
          <w:color w:val="222222"/>
          <w:sz w:val="20"/>
          <w:szCs w:val="20"/>
        </w:rPr>
        <w:t>s-</w:t>
      </w:r>
      <w:proofErr w:type="spellStart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metolaclor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o</w:t>
      </w:r>
      <w:proofErr w:type="spellEnd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. Pero sí estamos viendo que se están usando mucho más residuales, tanto en la siembra de gruesa como de fina</w:t>
      </w:r>
      <w:r w:rsidR="003230A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 w:rsidR="005E662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lo que hace al uso de biológicos, 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lo</w:t>
      </w:r>
      <w:r w:rsidR="005E662E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estamos recomendando mucho con el uso de </w:t>
      </w:r>
      <w:proofErr w:type="spellStart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graminicidas</w:t>
      </w:r>
      <w:proofErr w:type="spellEnd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, ya que el momento de aplicación es en época de frío</w:t>
      </w:r>
      <w:r w:rsidR="00A553C0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A553C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Observamos </w:t>
      </w:r>
      <w:r w:rsidR="00B74DC6" w:rsidRPr="00A553C0">
        <w:rPr>
          <w:rFonts w:ascii="Noto Sans Light" w:eastAsia="Noto Sans Light" w:hAnsi="Noto Sans Light" w:cs="Noto Sans Light"/>
          <w:color w:val="222222"/>
          <w:sz w:val="20"/>
          <w:szCs w:val="20"/>
        </w:rPr>
        <w:t>alta fitotoxicidad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y hay soluciones biológicas que </w:t>
      </w:r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lo 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recuperan de ese estrés”, dijo y aclaró: “</w:t>
      </w:r>
      <w:r w:rsidR="005E662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Yo creía que era algo que se iba a implementar 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dentro de muchos años. </w:t>
      </w:r>
      <w:r w:rsidR="005E662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Pero 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se adelantó</w:t>
      </w:r>
      <w:r w:rsidR="005E662E">
        <w:rPr>
          <w:rFonts w:ascii="Noto Sans Light" w:eastAsia="Noto Sans Light" w:hAnsi="Noto Sans Light" w:cs="Noto Sans Light"/>
          <w:color w:val="222222"/>
          <w:sz w:val="20"/>
          <w:szCs w:val="20"/>
        </w:rPr>
        <w:t>. El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productor está demandando biológico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tanto </w:t>
      </w:r>
      <w:r w:rsidR="005E662E">
        <w:rPr>
          <w:rFonts w:ascii="Noto Sans Light" w:eastAsia="Noto Sans Light" w:hAnsi="Noto Sans Light" w:cs="Noto Sans Light"/>
          <w:color w:val="222222"/>
          <w:sz w:val="20"/>
          <w:szCs w:val="20"/>
        </w:rPr>
        <w:t>para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curasemilla</w:t>
      </w:r>
      <w:r w:rsidR="005E662E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proofErr w:type="spellEnd"/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como </w:t>
      </w:r>
      <w:r w:rsidR="005E662E">
        <w:rPr>
          <w:rFonts w:ascii="Noto Sans Light" w:eastAsia="Noto Sans Light" w:hAnsi="Noto Sans Light" w:cs="Noto Sans Light"/>
          <w:color w:val="222222"/>
          <w:sz w:val="20"/>
          <w:szCs w:val="20"/>
        </w:rPr>
        <w:t>durante el cultivo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”</w:t>
      </w:r>
      <w:r w:rsidR="00111E03" w:rsidRPr="00111E03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6ADC9B34" w14:textId="77777777" w:rsidR="00111E03" w:rsidRDefault="00111E03" w:rsidP="00111E0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02DC585" w14:textId="3BF6B644" w:rsidR="00111E03" w:rsidRDefault="00111E03" w:rsidP="00492E9A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Martín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Principiano</w:t>
      </w:r>
      <w:proofErr w:type="spellEnd"/>
      <w:r w:rsidR="00985F2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responsable técnico de Lares SRL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fue uno de los oradores del encuentro. El especialista destacó que en materia de malezas las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principales problemáticas que tiene la región 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son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raigrás y la resistencia a 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los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principales herbicidas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como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glifosato, 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ALS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graminicidas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="005608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y 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las </w:t>
      </w:r>
      <w:r w:rsidR="005608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crucíferas, donde también hay resistencia a glifosato, hormonales y 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ALS.</w:t>
      </w:r>
    </w:p>
    <w:p w14:paraId="6B67AE65" w14:textId="77777777" w:rsidR="00BD7A52" w:rsidRDefault="00BD7A52" w:rsidP="00492E9A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205DFAE" w14:textId="6C185F8C" w:rsidR="00560875" w:rsidRDefault="00560875" w:rsidP="00111E0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En lo que hace a raigrás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Principiano</w:t>
      </w:r>
      <w:proofErr w:type="spellEnd"/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hizo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mucho hincapié en el control de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presiembra</w:t>
      </w:r>
      <w:proofErr w:type="spellEnd"/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en el uso de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herbicidas de post emergencia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reseteo del lote con productos como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graminicidas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glufosinato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amonio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. “E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n trigo y cebada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, para el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control de raigrás es muy importante el uso de soluciones </w:t>
      </w:r>
      <w:proofErr w:type="spellStart"/>
      <w:r w:rsidRP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>preemergentes</w:t>
      </w:r>
      <w:proofErr w:type="spellEnd"/>
      <w:r w:rsidR="00B74DC6" w:rsidRP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>. Además</w:t>
      </w:r>
      <w:r w:rsidR="0086524B" w:rsidRP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="00B74DC6" w:rsidRP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el control de </w:t>
      </w:r>
      <w:r w:rsidR="0086524B" w:rsidRP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>c</w:t>
      </w:r>
      <w:r w:rsidR="00B74DC6" w:rsidRP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>ruc</w:t>
      </w:r>
      <w:r w:rsidR="0086524B" w:rsidRP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>í</w:t>
      </w:r>
      <w:r w:rsidR="00B74DC6" w:rsidRP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>feras estamos viendo que</w:t>
      </w:r>
      <w:r w:rsidRPr="0086524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empiezan a incorporar otros herbicidas como </w:t>
      </w:r>
      <w:proofErr w:type="spellStart"/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micarbazone</w:t>
      </w:r>
      <w:proofErr w:type="spellEnd"/>
      <w:r w:rsidR="00BD7A5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- DINAMIC®-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o la mezcla con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piroxasulfone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, pensando en cultivos como maíz</w:t>
      </w:r>
      <w:r w:rsidR="00492E9A">
        <w:rPr>
          <w:rFonts w:ascii="Noto Sans Light" w:eastAsia="Noto Sans Light" w:hAnsi="Noto Sans Light" w:cs="Noto Sans Light"/>
          <w:color w:val="222222"/>
          <w:sz w:val="20"/>
          <w:szCs w:val="20"/>
        </w:rPr>
        <w:t>”, puntualizó.</w:t>
      </w:r>
    </w:p>
    <w:p w14:paraId="1C6C8DCF" w14:textId="53739963" w:rsidR="00BD7A52" w:rsidRDefault="00BD7A52" w:rsidP="00BD7A52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 xml:space="preserve">UPL lanzó este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año WINGER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®,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que es </w:t>
      </w:r>
      <w:proofErr w:type="spellStart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piroxa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ulfone</w:t>
      </w:r>
      <w:proofErr w:type="spellEnd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al 85% WDG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una herramienta fundamental para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la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problemática de malezas, principalmente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maranthus</w:t>
      </w:r>
      <w:proofErr w:type="spellEnd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gramíneas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. T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iene registro en trigo, cebada, soja y maíz.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</w:p>
    <w:p w14:paraId="6EA83E7D" w14:textId="77777777" w:rsidR="00111E03" w:rsidRPr="00031AC2" w:rsidRDefault="00111E03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E896A5B" w14:textId="77777777" w:rsidR="004A7A3E" w:rsidRPr="009D1D88" w:rsidRDefault="004A7A3E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</w:p>
    <w:p w14:paraId="118FD690" w14:textId="77777777" w:rsidR="009D1D88" w:rsidRPr="009D1D88" w:rsidRDefault="008A1305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9D1D88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Acerca de UPL</w:t>
      </w:r>
      <w:r w:rsidR="009D1D88" w:rsidRPr="009D1D88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 xml:space="preserve"> Corp</w:t>
      </w:r>
    </w:p>
    <w:p w14:paraId="5626FC45" w14:textId="77777777" w:rsidR="008A1305" w:rsidRDefault="009D1D88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9D1D88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UPL Corporation Ltd. (UPL Corp) es una empresa líder mundial en soluciones de protección de cultivos y biológicas que define el futuro a través de la agricultura sostenible y una mentalidad orientada al productor agrícola. Con un sólido portafolio de soluciones integrales, UPL Corp tiene como objetivo crear un crecimiento y prosperidad compartidos para las comunidades agrícolas, la agricultura y nuestro planeta. Como la plataforma principal de UPL Group, UPL Corp contribuye con más de $5 mil millones en ingresos anuales y es líder en fomentar la colaboración a través de OpenAg® para desarrollar tecnologías avanzadas para la salud y productividad de los cultivos.</w:t>
      </w:r>
    </w:p>
    <w:p w14:paraId="3D5274E6" w14:textId="3DC4EFE0" w:rsidR="00C134C0" w:rsidRPr="00C134C0" w:rsidRDefault="00C134C0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36"/>
          <w:szCs w:val="36"/>
          <w:lang w:val="es-MX"/>
        </w:rPr>
      </w:pPr>
    </w:p>
    <w:sectPr w:rsidR="00C134C0" w:rsidRPr="00C134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007" w:right="2257" w:bottom="1744" w:left="225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10FF" w14:textId="77777777" w:rsidR="008E2831" w:rsidRDefault="008E2831">
      <w:r>
        <w:separator/>
      </w:r>
    </w:p>
  </w:endnote>
  <w:endnote w:type="continuationSeparator" w:id="0">
    <w:p w14:paraId="5D53348F" w14:textId="77777777" w:rsidR="008E2831" w:rsidRDefault="008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ans Light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C3FC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A0FD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r>
      <w:rPr>
        <w:rFonts w:ascii="Calibri" w:eastAsia="Calibri" w:hAnsi="Calibri" w:cs="Calibri"/>
        <w:color w:val="000000"/>
        <w:sz w:val="11"/>
        <w:szCs w:val="11"/>
      </w:rPr>
      <w:t xml:space="preserve">Prensa: </w:t>
    </w:r>
  </w:p>
  <w:p w14:paraId="06AA6318" w14:textId="2586E6A2" w:rsidR="00D330BE" w:rsidRPr="00D330BE" w:rsidRDefault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 w:themeColor="text1"/>
        <w:sz w:val="11"/>
        <w:szCs w:val="11"/>
      </w:rPr>
    </w:pPr>
    <w:r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+54 9 </w:t>
    </w:r>
    <w:r w:rsidRPr="00D330BE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11 6967 2255</w:t>
    </w:r>
    <w:r w:rsid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 </w:t>
    </w:r>
    <w:r w:rsidR="00140F69" w:rsidRP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+54 9 2355 647958</w:t>
    </w:r>
  </w:p>
  <w:p w14:paraId="430472AF" w14:textId="1CB06A3C" w:rsidR="00D330BE" w:rsidRDefault="00000000" w:rsidP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1" w:history="1">
      <w:r w:rsidR="00D330BE" w:rsidRPr="00A733CC">
        <w:rPr>
          <w:rStyle w:val="Hipervnculo"/>
          <w:rFonts w:ascii="Calibri" w:eastAsia="Calibri" w:hAnsi="Calibri" w:cs="Calibri"/>
          <w:sz w:val="11"/>
          <w:szCs w:val="11"/>
        </w:rPr>
        <w:t>prensa@saviacomunicacion.com.ar</w:t>
      </w:r>
    </w:hyperlink>
    <w:r w:rsidR="009650DE">
      <w:rPr>
        <w:rFonts w:ascii="Calibri" w:eastAsia="Calibri" w:hAnsi="Calibri" w:cs="Calibri"/>
        <w:color w:val="000000"/>
        <w:sz w:val="11"/>
        <w:szCs w:val="11"/>
      </w:rPr>
      <w:t xml:space="preserve"> </w:t>
    </w:r>
  </w:p>
  <w:p w14:paraId="6CE313C8" w14:textId="77777777" w:rsidR="009357AB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2">
      <w:r w:rsidR="009650DE">
        <w:rPr>
          <w:rFonts w:ascii="Calibri" w:eastAsia="Calibri" w:hAnsi="Calibri" w:cs="Calibri"/>
          <w:color w:val="000000"/>
          <w:sz w:val="11"/>
          <w:szCs w:val="11"/>
        </w:rPr>
        <w:t>www.saviacomunicacion.com.ar</w:t>
      </w:r>
    </w:hyperlink>
  </w:p>
  <w:p w14:paraId="5E7AC8EE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41CAE4D0" wp14:editId="1FB8D535">
          <wp:extent cx="47708" cy="63446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8" cy="63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savia.comunicacion</w:t>
    </w:r>
    <w:proofErr w:type="spellEnd"/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10D81D56" wp14:editId="4DEA1FDE">
          <wp:extent cx="86995" cy="631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" cy="6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 @saviaprensa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29D56742" wp14:editId="7AE7201F">
          <wp:extent cx="79514" cy="63610"/>
          <wp:effectExtent l="0" t="0" r="0" b="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14" cy="6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saviacomunicacion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7699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B363" w14:textId="77777777" w:rsidR="008E2831" w:rsidRDefault="008E2831">
      <w:r>
        <w:separator/>
      </w:r>
    </w:p>
  </w:footnote>
  <w:footnote w:type="continuationSeparator" w:id="0">
    <w:p w14:paraId="1C0E552E" w14:textId="77777777" w:rsidR="008E2831" w:rsidRDefault="008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F826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0780" w14:textId="39F34FD8" w:rsidR="005676B0" w:rsidRDefault="005676B0" w:rsidP="00567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</w:p>
  <w:p w14:paraId="4846CDFE" w14:textId="33B1305C" w:rsidR="009357AB" w:rsidRDefault="00965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114300" distB="114300" distL="114300" distR="114300" wp14:anchorId="4DFE4FEB" wp14:editId="304CCCFB">
          <wp:extent cx="1892137" cy="91903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137" cy="919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D60852A" wp14:editId="4AE156C7">
              <wp:simplePos x="0" y="0"/>
              <wp:positionH relativeFrom="page">
                <wp:posOffset>444182</wp:posOffset>
              </wp:positionH>
              <wp:positionV relativeFrom="page">
                <wp:posOffset>10003473</wp:posOffset>
              </wp:positionV>
              <wp:extent cx="2105911" cy="805602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7332" y="3391487"/>
                        <a:ext cx="2077336" cy="777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83A9A" w14:textId="77777777" w:rsidR="009357AB" w:rsidRDefault="009650DE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Press</w:t>
                          </w:r>
                          <w:proofErr w:type="spellEnd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0852A" id="Rectángulo 6" o:spid="_x0000_s1026" style="position:absolute;left:0;text-align:left;margin-left:34.95pt;margin-top:787.7pt;width:165.8pt;height:63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" filled="f" stroked="f">
              <v:textbox inset="0,0,0,0">
                <w:txbxContent>
                  <w:p w14:paraId="0FC83A9A" w14:textId="77777777" w:rsidR="009357AB" w:rsidRDefault="009650DE">
                    <w:pPr>
                      <w:spacing w:line="288" w:lineRule="auto"/>
                      <w:textDirection w:val="btLr"/>
                    </w:pP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Press</w:t>
                    </w:r>
                    <w:proofErr w:type="spellEnd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release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9F0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FC6"/>
    <w:multiLevelType w:val="hybridMultilevel"/>
    <w:tmpl w:val="5E0A0CF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203A"/>
    <w:multiLevelType w:val="hybridMultilevel"/>
    <w:tmpl w:val="21B691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2AFB"/>
    <w:multiLevelType w:val="hybridMultilevel"/>
    <w:tmpl w:val="AF6A169C"/>
    <w:lvl w:ilvl="0" w:tplc="CC80C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929"/>
    <w:multiLevelType w:val="multilevel"/>
    <w:tmpl w:val="31E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545B1"/>
    <w:multiLevelType w:val="multilevel"/>
    <w:tmpl w:val="A5E2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C7C3B"/>
    <w:multiLevelType w:val="hybridMultilevel"/>
    <w:tmpl w:val="52CCF6A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39E1"/>
    <w:multiLevelType w:val="hybridMultilevel"/>
    <w:tmpl w:val="B4A0079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437631">
    <w:abstractNumId w:val="2"/>
  </w:num>
  <w:num w:numId="2" w16cid:durableId="1228564918">
    <w:abstractNumId w:val="3"/>
  </w:num>
  <w:num w:numId="3" w16cid:durableId="1343892039">
    <w:abstractNumId w:val="4"/>
  </w:num>
  <w:num w:numId="4" w16cid:durableId="706562775">
    <w:abstractNumId w:val="1"/>
  </w:num>
  <w:num w:numId="5" w16cid:durableId="1863278744">
    <w:abstractNumId w:val="6"/>
  </w:num>
  <w:num w:numId="6" w16cid:durableId="1762096847">
    <w:abstractNumId w:val="5"/>
  </w:num>
  <w:num w:numId="7" w16cid:durableId="6507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AB"/>
    <w:rsid w:val="000068CD"/>
    <w:rsid w:val="000244F8"/>
    <w:rsid w:val="00031AC2"/>
    <w:rsid w:val="00036DA2"/>
    <w:rsid w:val="00043B1F"/>
    <w:rsid w:val="00045471"/>
    <w:rsid w:val="00045C4E"/>
    <w:rsid w:val="00057832"/>
    <w:rsid w:val="00063330"/>
    <w:rsid w:val="000A6366"/>
    <w:rsid w:val="000F0444"/>
    <w:rsid w:val="00111E03"/>
    <w:rsid w:val="001126B8"/>
    <w:rsid w:val="001224F1"/>
    <w:rsid w:val="00126B20"/>
    <w:rsid w:val="00130653"/>
    <w:rsid w:val="001310DB"/>
    <w:rsid w:val="00140F69"/>
    <w:rsid w:val="001570B5"/>
    <w:rsid w:val="00170D63"/>
    <w:rsid w:val="00183AF7"/>
    <w:rsid w:val="00192EDE"/>
    <w:rsid w:val="001931F0"/>
    <w:rsid w:val="001A3D8B"/>
    <w:rsid w:val="001B18D6"/>
    <w:rsid w:val="001C219D"/>
    <w:rsid w:val="001D26BC"/>
    <w:rsid w:val="001D52EB"/>
    <w:rsid w:val="001E6CDD"/>
    <w:rsid w:val="001F7C6D"/>
    <w:rsid w:val="00255EEE"/>
    <w:rsid w:val="002611CD"/>
    <w:rsid w:val="00263173"/>
    <w:rsid w:val="002A21C7"/>
    <w:rsid w:val="002B0655"/>
    <w:rsid w:val="002D4CEA"/>
    <w:rsid w:val="002D7CDA"/>
    <w:rsid w:val="002E5076"/>
    <w:rsid w:val="003004BB"/>
    <w:rsid w:val="00316F93"/>
    <w:rsid w:val="00317DA0"/>
    <w:rsid w:val="003230AA"/>
    <w:rsid w:val="003258FC"/>
    <w:rsid w:val="00344C1D"/>
    <w:rsid w:val="00347717"/>
    <w:rsid w:val="003516EA"/>
    <w:rsid w:val="00353E99"/>
    <w:rsid w:val="003605E2"/>
    <w:rsid w:val="00397E5B"/>
    <w:rsid w:val="003C4DBF"/>
    <w:rsid w:val="003E6DA9"/>
    <w:rsid w:val="003F1F9C"/>
    <w:rsid w:val="00401596"/>
    <w:rsid w:val="00414CEB"/>
    <w:rsid w:val="0043241F"/>
    <w:rsid w:val="00445843"/>
    <w:rsid w:val="00451E17"/>
    <w:rsid w:val="004657B3"/>
    <w:rsid w:val="0046632D"/>
    <w:rsid w:val="00492E9A"/>
    <w:rsid w:val="004A25BC"/>
    <w:rsid w:val="004A5F94"/>
    <w:rsid w:val="004A7A3E"/>
    <w:rsid w:val="004B1602"/>
    <w:rsid w:val="004B2964"/>
    <w:rsid w:val="004D304B"/>
    <w:rsid w:val="004E12C5"/>
    <w:rsid w:val="004F7443"/>
    <w:rsid w:val="005339E5"/>
    <w:rsid w:val="00537BD3"/>
    <w:rsid w:val="0054012C"/>
    <w:rsid w:val="005470C0"/>
    <w:rsid w:val="00555ADC"/>
    <w:rsid w:val="00560875"/>
    <w:rsid w:val="005676B0"/>
    <w:rsid w:val="005714CB"/>
    <w:rsid w:val="00596020"/>
    <w:rsid w:val="005B7D2E"/>
    <w:rsid w:val="005C270C"/>
    <w:rsid w:val="005E662E"/>
    <w:rsid w:val="005F14E0"/>
    <w:rsid w:val="005F2AE4"/>
    <w:rsid w:val="00600781"/>
    <w:rsid w:val="00610B40"/>
    <w:rsid w:val="00614C81"/>
    <w:rsid w:val="006178C2"/>
    <w:rsid w:val="006204A4"/>
    <w:rsid w:val="00631A17"/>
    <w:rsid w:val="00650951"/>
    <w:rsid w:val="006513ED"/>
    <w:rsid w:val="006538F4"/>
    <w:rsid w:val="00663906"/>
    <w:rsid w:val="00673F2C"/>
    <w:rsid w:val="00684D2B"/>
    <w:rsid w:val="00685631"/>
    <w:rsid w:val="00686AD3"/>
    <w:rsid w:val="006935BF"/>
    <w:rsid w:val="006B02D3"/>
    <w:rsid w:val="006F7E26"/>
    <w:rsid w:val="0071625F"/>
    <w:rsid w:val="00724A05"/>
    <w:rsid w:val="00724C14"/>
    <w:rsid w:val="00727907"/>
    <w:rsid w:val="007429BF"/>
    <w:rsid w:val="007441E0"/>
    <w:rsid w:val="00744B42"/>
    <w:rsid w:val="007473B0"/>
    <w:rsid w:val="00762BA0"/>
    <w:rsid w:val="00764542"/>
    <w:rsid w:val="00775C79"/>
    <w:rsid w:val="007A7287"/>
    <w:rsid w:val="007B4948"/>
    <w:rsid w:val="007C489C"/>
    <w:rsid w:val="007E07D1"/>
    <w:rsid w:val="007E095A"/>
    <w:rsid w:val="007E24CA"/>
    <w:rsid w:val="007E6F6F"/>
    <w:rsid w:val="008019BA"/>
    <w:rsid w:val="00811A09"/>
    <w:rsid w:val="00824C84"/>
    <w:rsid w:val="008261AC"/>
    <w:rsid w:val="008342F5"/>
    <w:rsid w:val="00835B47"/>
    <w:rsid w:val="008460D8"/>
    <w:rsid w:val="00847546"/>
    <w:rsid w:val="008501ED"/>
    <w:rsid w:val="00857E88"/>
    <w:rsid w:val="0086524B"/>
    <w:rsid w:val="00867B46"/>
    <w:rsid w:val="0089314E"/>
    <w:rsid w:val="008A0E50"/>
    <w:rsid w:val="008A1305"/>
    <w:rsid w:val="008A1C5E"/>
    <w:rsid w:val="008B14C5"/>
    <w:rsid w:val="008B186F"/>
    <w:rsid w:val="008D0E74"/>
    <w:rsid w:val="008E193B"/>
    <w:rsid w:val="008E2831"/>
    <w:rsid w:val="008E3A5F"/>
    <w:rsid w:val="00916D50"/>
    <w:rsid w:val="009357AB"/>
    <w:rsid w:val="0094318F"/>
    <w:rsid w:val="00954C63"/>
    <w:rsid w:val="009650DE"/>
    <w:rsid w:val="009675B1"/>
    <w:rsid w:val="00975150"/>
    <w:rsid w:val="00980596"/>
    <w:rsid w:val="00985F29"/>
    <w:rsid w:val="00990338"/>
    <w:rsid w:val="0099726E"/>
    <w:rsid w:val="009B62B2"/>
    <w:rsid w:val="009D0E9F"/>
    <w:rsid w:val="009D1D88"/>
    <w:rsid w:val="009F2C12"/>
    <w:rsid w:val="00A07102"/>
    <w:rsid w:val="00A30086"/>
    <w:rsid w:val="00A42CF7"/>
    <w:rsid w:val="00A51D9A"/>
    <w:rsid w:val="00A52AE4"/>
    <w:rsid w:val="00A553C0"/>
    <w:rsid w:val="00A56B33"/>
    <w:rsid w:val="00A80865"/>
    <w:rsid w:val="00A94805"/>
    <w:rsid w:val="00AA0B0A"/>
    <w:rsid w:val="00AB4740"/>
    <w:rsid w:val="00AC1671"/>
    <w:rsid w:val="00AC2371"/>
    <w:rsid w:val="00AE17E2"/>
    <w:rsid w:val="00AF4E18"/>
    <w:rsid w:val="00B01E6E"/>
    <w:rsid w:val="00B04302"/>
    <w:rsid w:val="00B06823"/>
    <w:rsid w:val="00B073D9"/>
    <w:rsid w:val="00B2110C"/>
    <w:rsid w:val="00B44688"/>
    <w:rsid w:val="00B46B6E"/>
    <w:rsid w:val="00B47197"/>
    <w:rsid w:val="00B4720F"/>
    <w:rsid w:val="00B472BC"/>
    <w:rsid w:val="00B64088"/>
    <w:rsid w:val="00B644D8"/>
    <w:rsid w:val="00B65ED1"/>
    <w:rsid w:val="00B74DC6"/>
    <w:rsid w:val="00B8412A"/>
    <w:rsid w:val="00B87917"/>
    <w:rsid w:val="00B90068"/>
    <w:rsid w:val="00BC2247"/>
    <w:rsid w:val="00BD33F3"/>
    <w:rsid w:val="00BD7A52"/>
    <w:rsid w:val="00C03A29"/>
    <w:rsid w:val="00C134C0"/>
    <w:rsid w:val="00C1762E"/>
    <w:rsid w:val="00C24577"/>
    <w:rsid w:val="00C655F0"/>
    <w:rsid w:val="00C73B4B"/>
    <w:rsid w:val="00C76B3A"/>
    <w:rsid w:val="00C80564"/>
    <w:rsid w:val="00C874B1"/>
    <w:rsid w:val="00C95ADC"/>
    <w:rsid w:val="00C97922"/>
    <w:rsid w:val="00CA14CD"/>
    <w:rsid w:val="00CA1934"/>
    <w:rsid w:val="00CD2016"/>
    <w:rsid w:val="00CE3E0C"/>
    <w:rsid w:val="00D035C2"/>
    <w:rsid w:val="00D22FDF"/>
    <w:rsid w:val="00D330BE"/>
    <w:rsid w:val="00D61C03"/>
    <w:rsid w:val="00D77030"/>
    <w:rsid w:val="00D80C8B"/>
    <w:rsid w:val="00D847B2"/>
    <w:rsid w:val="00D972AB"/>
    <w:rsid w:val="00DB4FF9"/>
    <w:rsid w:val="00DC2AC7"/>
    <w:rsid w:val="00DD096D"/>
    <w:rsid w:val="00DD1194"/>
    <w:rsid w:val="00DD5F05"/>
    <w:rsid w:val="00DD7011"/>
    <w:rsid w:val="00DE330E"/>
    <w:rsid w:val="00DF6B4A"/>
    <w:rsid w:val="00E17D8D"/>
    <w:rsid w:val="00E2039E"/>
    <w:rsid w:val="00E22279"/>
    <w:rsid w:val="00E41D46"/>
    <w:rsid w:val="00E52E2B"/>
    <w:rsid w:val="00E56903"/>
    <w:rsid w:val="00E61F1C"/>
    <w:rsid w:val="00E620BD"/>
    <w:rsid w:val="00E70445"/>
    <w:rsid w:val="00E73CCA"/>
    <w:rsid w:val="00EA7748"/>
    <w:rsid w:val="00EC40A2"/>
    <w:rsid w:val="00ED2F3C"/>
    <w:rsid w:val="00EE31DE"/>
    <w:rsid w:val="00EE38D4"/>
    <w:rsid w:val="00F0786C"/>
    <w:rsid w:val="00F1767E"/>
    <w:rsid w:val="00F17AB2"/>
    <w:rsid w:val="00F30C61"/>
    <w:rsid w:val="00F8731B"/>
    <w:rsid w:val="00F94110"/>
    <w:rsid w:val="00FD1C94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89C0"/>
  <w15:docId w15:val="{3FF83B7A-6F29-324B-ADCB-6095B475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D6D84"/>
  </w:style>
  <w:style w:type="character" w:styleId="Textoennegrita">
    <w:name w:val="Strong"/>
    <w:basedOn w:val="Fuentedeprrafopredeter"/>
    <w:uiPriority w:val="22"/>
    <w:qFormat/>
    <w:rsid w:val="000667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667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78A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32A4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251"/>
  </w:style>
  <w:style w:type="paragraph" w:styleId="Piedepgina">
    <w:name w:val="footer"/>
    <w:basedOn w:val="Normal"/>
    <w:link w:val="Piedepgina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251"/>
  </w:style>
  <w:style w:type="paragraph" w:styleId="Prrafodelista">
    <w:name w:val="List Paragraph"/>
    <w:basedOn w:val="Normal"/>
    <w:uiPriority w:val="34"/>
    <w:qFormat/>
    <w:rsid w:val="002D4C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2D4CEA"/>
  </w:style>
  <w:style w:type="character" w:customStyle="1" w:styleId="ui-provider">
    <w:name w:val="ui-provider"/>
    <w:basedOn w:val="Fuentedeprrafopredeter"/>
    <w:rsid w:val="007429BF"/>
  </w:style>
  <w:style w:type="paragraph" w:styleId="NormalWeb">
    <w:name w:val="Normal (Web)"/>
    <w:basedOn w:val="Normal"/>
    <w:uiPriority w:val="99"/>
    <w:unhideWhenUsed/>
    <w:rsid w:val="00036DA2"/>
    <w:pPr>
      <w:spacing w:before="100" w:beforeAutospacing="1" w:after="100" w:afterAutospacing="1"/>
    </w:pPr>
  </w:style>
  <w:style w:type="character" w:customStyle="1" w:styleId="gd">
    <w:name w:val="gd"/>
    <w:basedOn w:val="Fuentedeprrafopredeter"/>
    <w:rsid w:val="0046632D"/>
  </w:style>
  <w:style w:type="character" w:customStyle="1" w:styleId="il">
    <w:name w:val="il"/>
    <w:basedOn w:val="Fuentedeprrafopredeter"/>
    <w:rsid w:val="009D1D88"/>
  </w:style>
  <w:style w:type="paragraph" w:styleId="Textoindependiente">
    <w:name w:val="Body Text"/>
    <w:basedOn w:val="Normal"/>
    <w:link w:val="TextoindependienteCar"/>
    <w:rsid w:val="009675B1"/>
    <w:pPr>
      <w:jc w:val="both"/>
    </w:pPr>
    <w:rPr>
      <w:rFonts w:ascii="Verdana" w:hAnsi="Verdana"/>
      <w:color w:val="0000FF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75B1"/>
    <w:rPr>
      <w:rFonts w:ascii="Verdana" w:hAnsi="Verdana"/>
      <w:color w:val="0000F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675B1"/>
    <w:pPr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675B1"/>
    <w:rPr>
      <w:rFonts w:ascii="Verdana" w:hAnsi="Verdana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8E6D9EF6D4DAC601EAEA9007179" ma:contentTypeVersion="16" ma:contentTypeDescription="Create a new document." ma:contentTypeScope="" ma:versionID="a3843238d986e02ba4fbad89e0470b8d">
  <xsd:schema xmlns:xsd="http://www.w3.org/2001/XMLSchema" xmlns:xs="http://www.w3.org/2001/XMLSchema" xmlns:p="http://schemas.microsoft.com/office/2006/metadata/properties" xmlns:ns2="de6aa4af-b6d6-44b2-8ffb-a5fbdfecb64a" xmlns:ns3="eec74bf0-c8d0-421e-a8d6-579cde755836" targetNamespace="http://schemas.microsoft.com/office/2006/metadata/properties" ma:root="true" ma:fieldsID="aa5996eef6037e1c1526a2c8aa97a564" ns2:_="" ns3:_="">
    <xsd:import namespace="de6aa4af-b6d6-44b2-8ffb-a5fbdfecb64a"/>
    <xsd:import namespace="eec74bf0-c8d0-421e-a8d6-579cde75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a4af-b6d6-44b2-8ffb-a5fbdfec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7f0ad1-e1ca-4e4c-8f37-11d33ab90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74bf0-c8d0-421e-a8d6-579cde755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1d6ccc-f646-4ad1-93ad-5fcec6eaa97c}" ma:internalName="TaxCatchAll" ma:showField="CatchAllData" ma:web="eec74bf0-c8d0-421e-a8d6-579cde75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TqVHmaDG86DPCag0+/pnB45Yg==">CgMxLjA4AHIhMU9CV2d6aHZEWll6ajl5TExkbUs5SmxDY1MxUDE1ekgx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74bf0-c8d0-421e-a8d6-579cde755836" xsi:nil="true"/>
    <lcf76f155ced4ddcb4097134ff3c332f xmlns="de6aa4af-b6d6-44b2-8ffb-a5fbdfecb64a">
      <Terms xmlns="http://schemas.microsoft.com/office/infopath/2007/PartnerControls"/>
    </lcf76f155ced4ddcb4097134ff3c332f>
  </documentManagement>
</p:properties>
</file>

<file path=customXml/item5.xml><?xml version="1.0" encoding="utf-8"?>
<titus xmlns="http://schemas.titus.com/TitusProperties/">
  <TitusGUID xmlns="">00c4586d-bb2a-4500-a847-aaf26a5c361e</TitusGUID>
  <TitusMetadata xmlns="">eyJucyI6Imh0dHA6XC9cL3d3dy50aXR1cy5jb21cL25zXC9QT0MiLCJwcm9wcyI6W3sibiI6IkNsYXNzaWZpY2F0aW9uIiwidmFscyI6W3sidmFsdWUiOiJ0X2NsYXNzXzIifV19LHsibiI6IlF1ZXN0aW9uMSIsInZhbHMiOltdfSx7Im4iOiJRdWVzdGlvbjIiLCJ2YWxzIjpbXX0seyJuIjoiUXVlc3Rpb24zIiwidmFscyI6W119LHsibiI6IlF1ZXN0aW9uNCIsInZhbHMiOltdfV19</TitusMetadata>
</titus>
</file>

<file path=customXml/itemProps1.xml><?xml version="1.0" encoding="utf-8"?>
<ds:datastoreItem xmlns:ds="http://schemas.openxmlformats.org/officeDocument/2006/customXml" ds:itemID="{D65D74E0-3244-43EF-9C56-2321D6431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a4af-b6d6-44b2-8ffb-a5fbdfecb64a"/>
    <ds:schemaRef ds:uri="eec74bf0-c8d0-421e-a8d6-579cde75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5A3EA-0963-481D-8F12-54076134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88569ED-5C0D-484A-AB28-C4EC9AD48F85}">
  <ds:schemaRefs>
    <ds:schemaRef ds:uri="http://schemas.microsoft.com/office/2006/metadata/properties"/>
    <ds:schemaRef ds:uri="http://schemas.microsoft.com/office/infopath/2007/PartnerControls"/>
    <ds:schemaRef ds:uri="eec74bf0-c8d0-421e-a8d6-579cde755836"/>
    <ds:schemaRef ds:uri="de6aa4af-b6d6-44b2-8ffb-a5fbdfecb64a"/>
  </ds:schemaRefs>
</ds:datastoreItem>
</file>

<file path=customXml/itemProps5.xml><?xml version="1.0" encoding="utf-8"?>
<ds:datastoreItem xmlns:ds="http://schemas.openxmlformats.org/officeDocument/2006/customXml" ds:itemID="{1C3BFF01-F267-4A8F-A3DF-E7FC30ECF63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Fernando Gandulfo/Marketing/Buenos Aires</dc:creator>
  <cp:lastModifiedBy>Microsoft Office User</cp:lastModifiedBy>
  <cp:revision>3</cp:revision>
  <dcterms:created xsi:type="dcterms:W3CDTF">2024-08-20T19:44:00Z</dcterms:created>
  <dcterms:modified xsi:type="dcterms:W3CDTF">2024-08-22T12:01:00Z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t_class_2</vt:lpwstr>
  </property>
  <property fmtid="{D5CDD505-2E9C-101B-9397-08002B2CF9AE}" pid="3" name="TitusGUID">
    <vt:lpwstr>00c4586d-bb2a-4500-a847-aaf26a5c361e</vt:lpwstr>
  </property>
  <property fmtid="{D5CDD505-2E9C-101B-9397-08002B2CF9AE}" pid="4" name="ContentTypeId">
    <vt:lpwstr>0x010100A6F648E6D9EF6D4DAC601EAEA9007179</vt:lpwstr>
  </property>
</Properties>
</file>