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A76F0" w:rsidRPr="006E243A" w:rsidRDefault="00000000">
      <w:pPr>
        <w:rPr>
          <w:b/>
          <w:sz w:val="32"/>
          <w:szCs w:val="32"/>
        </w:rPr>
      </w:pPr>
      <w:r w:rsidRPr="006E243A">
        <w:rPr>
          <w:b/>
          <w:sz w:val="32"/>
          <w:szCs w:val="32"/>
        </w:rPr>
        <w:t xml:space="preserve">La vida de un innovador que acompañó los hitos del picado de forrajes </w:t>
      </w:r>
    </w:p>
    <w:p w14:paraId="00000002" w14:textId="77777777" w:rsidR="00CA76F0" w:rsidRDefault="00CA76F0"/>
    <w:p w14:paraId="00000003" w14:textId="2B289E98" w:rsidR="00CA76F0" w:rsidRPr="006964F8" w:rsidRDefault="00000000">
      <w:pPr>
        <w:rPr>
          <w:i/>
          <w:strike/>
          <w:color w:val="FF0000"/>
        </w:rPr>
      </w:pPr>
      <w:r>
        <w:rPr>
          <w:i/>
        </w:rPr>
        <w:t xml:space="preserve">Alejandro </w:t>
      </w:r>
      <w:proofErr w:type="spellStart"/>
      <w:r>
        <w:rPr>
          <w:i/>
        </w:rPr>
        <w:t>Fitte</w:t>
      </w:r>
      <w:proofErr w:type="spellEnd"/>
      <w:r>
        <w:rPr>
          <w:i/>
        </w:rPr>
        <w:t xml:space="preserve"> comenzó como uno de los primeros contratistas forrajeros a mediados de los años noventa</w:t>
      </w:r>
      <w:r w:rsidR="00342D79">
        <w:rPr>
          <w:i/>
        </w:rPr>
        <w:t>. A</w:t>
      </w:r>
      <w:r>
        <w:rPr>
          <w:i/>
        </w:rPr>
        <w:t>postó a la innovación,</w:t>
      </w:r>
      <w:r w:rsidR="00342D79">
        <w:rPr>
          <w:i/>
        </w:rPr>
        <w:t xml:space="preserve"> a </w:t>
      </w:r>
      <w:r>
        <w:rPr>
          <w:i/>
        </w:rPr>
        <w:t>la tecnología y</w:t>
      </w:r>
      <w:r w:rsidR="00342D79">
        <w:rPr>
          <w:i/>
        </w:rPr>
        <w:t xml:space="preserve"> a</w:t>
      </w:r>
      <w:r>
        <w:rPr>
          <w:i/>
        </w:rPr>
        <w:t xml:space="preserve"> la capacitación de sus equipos humanos. Hoy</w:t>
      </w:r>
      <w:r w:rsidR="006964F8">
        <w:rPr>
          <w:i/>
        </w:rPr>
        <w:t>, cierra un ciclo y enfrenta nuevos desafíos.</w:t>
      </w:r>
      <w:r w:rsidR="006964F8" w:rsidRPr="006964F8">
        <w:rPr>
          <w:i/>
          <w:strike/>
          <w:color w:val="FF0000"/>
        </w:rPr>
        <w:t xml:space="preserve"> </w:t>
      </w:r>
    </w:p>
    <w:p w14:paraId="00000004" w14:textId="77777777" w:rsidR="00CA76F0" w:rsidRDefault="00CA76F0"/>
    <w:p w14:paraId="00000005" w14:textId="61C5199A" w:rsidR="00CA76F0" w:rsidRDefault="00000000">
      <w:r>
        <w:t>“Eran dos monstruos verdes que no sabíamos qué hacían”. Así recuerda</w:t>
      </w:r>
      <w:r w:rsidR="00342D79">
        <w:t xml:space="preserve"> Alejandro </w:t>
      </w:r>
      <w:proofErr w:type="spellStart"/>
      <w:r w:rsidR="00342D79">
        <w:t>Fitte</w:t>
      </w:r>
      <w:proofErr w:type="spellEnd"/>
      <w:r w:rsidR="00342D79">
        <w:t xml:space="preserve"> a</w:t>
      </w:r>
      <w:r>
        <w:t xml:space="preserve"> sus primeras picadoras JAGUAR</w:t>
      </w:r>
      <w:r w:rsidR="005B2B95">
        <w:t xml:space="preserve">, un </w:t>
      </w:r>
      <w:r>
        <w:t xml:space="preserve">contratista forrajero </w:t>
      </w:r>
      <w:r w:rsidR="005B2B95">
        <w:t xml:space="preserve">que luego de treinta años de actividad decidió </w:t>
      </w:r>
      <w:r>
        <w:t xml:space="preserve">buscar nuevos rumbos. </w:t>
      </w:r>
    </w:p>
    <w:p w14:paraId="00000006" w14:textId="77777777" w:rsidR="00CA76F0" w:rsidRDefault="00CA76F0"/>
    <w:p w14:paraId="00000007" w14:textId="2DD3D354" w:rsidR="00CA76F0" w:rsidRDefault="00000000">
      <w:r>
        <w:t>El tambo que su abuelo tenía casi como un hobby en Alsina, partido de Baradero -provincia de Buenos Aires-, fue el puntapié inicial: “Era un tambo de punta en el que mi abuelo invirtió mucho porque, como yo, estaba loco. Era de alta gama</w:t>
      </w:r>
      <w:r w:rsidR="00954FB3">
        <w:t>. V</w:t>
      </w:r>
      <w:r>
        <w:t xml:space="preserve">enían Pancho Ibáñez y Cacho Fontana a filmar publicidades para la televisión”. Ya de adulto, en los </w:t>
      </w:r>
      <w:r w:rsidR="005B2B95">
        <w:t>`</w:t>
      </w:r>
      <w:r>
        <w:t>90, el hobby de</w:t>
      </w:r>
      <w:r w:rsidR="005B2B95">
        <w:t>l</w:t>
      </w:r>
      <w:r>
        <w:t xml:space="preserve"> abuelo se volvió </w:t>
      </w:r>
      <w:r w:rsidR="005B2B95">
        <w:t>el</w:t>
      </w:r>
      <w:r>
        <w:t xml:space="preserve"> trabajo</w:t>
      </w:r>
      <w:r w:rsidR="005B2B95">
        <w:t xml:space="preserve"> de Alejandro</w:t>
      </w:r>
      <w:r>
        <w:t xml:space="preserve">. </w:t>
      </w:r>
      <w:r w:rsidR="005B2B95">
        <w:t>Junto a su padre, y para e</w:t>
      </w:r>
      <w:r>
        <w:t>l tambo familiar</w:t>
      </w:r>
      <w:r w:rsidR="005B2B95">
        <w:t xml:space="preserve">, llegó a picar 200 hectáreas de maíz con máquinas de arrastre. </w:t>
      </w:r>
    </w:p>
    <w:p w14:paraId="00000008" w14:textId="77777777" w:rsidR="00CA76F0" w:rsidRDefault="00CA76F0"/>
    <w:p w14:paraId="00000009" w14:textId="319FBAFA" w:rsidR="00CA76F0" w:rsidRDefault="005B2B95">
      <w:r>
        <w:t xml:space="preserve">En 1996 el papá de Alejandro tomó una decisión inesperada: compró dos picadoras JAGUAR 840 con cabezales cadeneros a Integral Insumos (la empresa del Grupo </w:t>
      </w:r>
      <w:proofErr w:type="spellStart"/>
      <w:r>
        <w:t>Sancor</w:t>
      </w:r>
      <w:proofErr w:type="spellEnd"/>
      <w:r>
        <w:t xml:space="preserve"> que import</w:t>
      </w:r>
      <w:r w:rsidR="00954FB3">
        <w:t>ó</w:t>
      </w:r>
      <w:r>
        <w:t xml:space="preserve"> las máquinas CLAAS hasta el 2000</w:t>
      </w:r>
      <w:r w:rsidR="00954FB3">
        <w:t>, cuando</w:t>
      </w:r>
      <w:r>
        <w:t xml:space="preserve"> se creó la subsidiaria en Argentina). </w:t>
      </w:r>
      <w:r w:rsidR="001D150C">
        <w:t xml:space="preserve">Esta decisión lo convirtió en uno de los primeros clientes de la marca en el país. </w:t>
      </w:r>
      <w:r>
        <w:t xml:space="preserve">“Todavía no entiendo cómo lo hicimos. No había redes ni celulares y jamás hicimos un </w:t>
      </w:r>
      <w:proofErr w:type="spellStart"/>
      <w:r>
        <w:t>excel</w:t>
      </w:r>
      <w:proofErr w:type="spellEnd"/>
      <w:r>
        <w:t xml:space="preserve">, pero ahí nos convertimos en los primeros contratistas forrajeros”, cuenta. De un día para el otro </w:t>
      </w:r>
      <w:r w:rsidR="00954FB3">
        <w:t xml:space="preserve">pasaron de picar </w:t>
      </w:r>
      <w:r>
        <w:t xml:space="preserve">3 o 4 hectáreas por día </w:t>
      </w:r>
      <w:r w:rsidR="00954FB3">
        <w:t>a</w:t>
      </w:r>
      <w:r>
        <w:t xml:space="preserve"> 20</w:t>
      </w:r>
      <w:r w:rsidR="00954FB3">
        <w:t xml:space="preserve">, con </w:t>
      </w:r>
      <w:r>
        <w:t>55 personas trabajando en toda la logística de picado (operarios, choferes, tractoristas) las 24 horas. “La ventana de picado de octubre a junio como la conocemos hoy, no existía. Se pi</w:t>
      </w:r>
      <w:r w:rsidR="008042E3">
        <w:t>c</w:t>
      </w:r>
      <w:r>
        <w:t xml:space="preserve">aba a 400 </w:t>
      </w:r>
      <w:r w:rsidR="00954FB3">
        <w:t>kilómetros</w:t>
      </w:r>
      <w:r>
        <w:t xml:space="preserve"> a la redonda y en muy poco tiempo porque se sembraba todo el maíz temprano”</w:t>
      </w:r>
      <w:r w:rsidR="00954FB3">
        <w:t xml:space="preserve">, recuerda </w:t>
      </w:r>
      <w:proofErr w:type="spellStart"/>
      <w:r w:rsidR="00954FB3">
        <w:t>Fitte</w:t>
      </w:r>
      <w:proofErr w:type="spellEnd"/>
      <w:r>
        <w:t xml:space="preserve">. </w:t>
      </w:r>
    </w:p>
    <w:p w14:paraId="0000000A" w14:textId="77777777" w:rsidR="00CA76F0" w:rsidRDefault="00CA76F0"/>
    <w:p w14:paraId="0000000B" w14:textId="337A338D" w:rsidR="00CA76F0" w:rsidRDefault="00000000">
      <w:r>
        <w:t xml:space="preserve">“En esa época había que educar porque la gente no conocía los beneficios del </w:t>
      </w:r>
      <w:r w:rsidR="00954FB3">
        <w:t>forraje conservado</w:t>
      </w:r>
      <w:r>
        <w:t>. Hoy se pican 2,5 millones de hectáreas y ya conocemos todo, pero en ese entonces no superaba las 200.000 hectáreas en todo el país y la calidad era más que dudosa</w:t>
      </w:r>
      <w:r w:rsidR="00954FB3">
        <w:t>. H</w:t>
      </w:r>
      <w:r>
        <w:t xml:space="preserve">oy todo es milimétrico”, recuerda. </w:t>
      </w:r>
    </w:p>
    <w:p w14:paraId="0000000C" w14:textId="77777777" w:rsidR="00CA76F0" w:rsidRDefault="00CA76F0"/>
    <w:p w14:paraId="0000000D" w14:textId="64F09650" w:rsidR="00CA76F0" w:rsidRDefault="00000000">
      <w:r>
        <w:t xml:space="preserve">A los cinco años de aquel comienzo, él </w:t>
      </w:r>
      <w:r w:rsidR="00954FB3">
        <w:t>se convirtió en el dueño</w:t>
      </w:r>
      <w:r>
        <w:t xml:space="preserve"> de una de esas máquinas y su hermano de la otra</w:t>
      </w:r>
      <w:r w:rsidR="00954FB3">
        <w:t>. U</w:t>
      </w:r>
      <w:r>
        <w:t>n tiempo después, Alejandro decidió seguir creciendo y se compró una JAGUAR 900. “Era un prototipo que estaban probando en Argentina y quise comprarla. Después la cambié por una 890 con el primer cabezal de corte directo que vino al país”</w:t>
      </w:r>
      <w:r w:rsidR="00954FB3">
        <w:t>, aclara</w:t>
      </w:r>
      <w:r>
        <w:t>. Unos años más tarde dio un</w:t>
      </w:r>
      <w:r w:rsidR="00954FB3">
        <w:t xml:space="preserve"> nuevo</w:t>
      </w:r>
      <w:r>
        <w:t xml:space="preserve"> salto y compró la primera JAGUAR 980 con dos motores que pisó suelo argentino. Ya consolidado como contratista y con oportunidades de trabajo en la provincia de Salta, en 2011 decidió que era momento de tener dos máquinas, </w:t>
      </w:r>
      <w:r>
        <w:lastRenderedPageBreak/>
        <w:t xml:space="preserve">así que fue por otra 980 y después se animó a sumar una tercera. La cuarta llegó en el 2022 para completar el equipo que lo llenó de satisfacciones y experiencias por casi 30 años. </w:t>
      </w:r>
    </w:p>
    <w:p w14:paraId="0000000E" w14:textId="77777777" w:rsidR="00CA76F0" w:rsidRDefault="00CA76F0"/>
    <w:p w14:paraId="0000000F" w14:textId="05A4C8CC" w:rsidR="00CA76F0" w:rsidRDefault="00000000">
      <w:r>
        <w:t xml:space="preserve">“Ahora voy a tomar nuevos rumbos y cambiaré de actividad. Disfruté por décadas de la naturaleza y de contagiar lo mejor de cada cliente a los demás. Ser contratista fue un desafío permanente”, afirma el empresario que, para despedir </w:t>
      </w:r>
      <w:r w:rsidR="00954FB3">
        <w:t xml:space="preserve">sus </w:t>
      </w:r>
      <w:r>
        <w:t xml:space="preserve">28 años en la actividad llevó a cabo un evento en el campo junto a más de 60 personas entre las que se encontraban los empleados y sus familias, clientes, proveedores, colegas, familiares y amigos, y donde además hizo un remate de su maquinaria. En el encuentro, el vicepresidente de CLAAS Argentina, Reynaldo Postacchini, le agradeció los años de trabajo y aprendizaje conjunto y le deseó en sus próximos proyectos </w:t>
      </w:r>
      <w:r w:rsidRPr="001D150C">
        <w:t>“</w:t>
      </w:r>
      <w:r w:rsidR="001D150C" w:rsidRPr="001D150C">
        <w:t>el mismo éxito</w:t>
      </w:r>
      <w:r w:rsidRPr="001D150C">
        <w:t xml:space="preserve"> que tuviste con el picado”.</w:t>
      </w:r>
      <w:r>
        <w:t xml:space="preserve"> </w:t>
      </w:r>
    </w:p>
    <w:p w14:paraId="00000010" w14:textId="77777777" w:rsidR="00CA76F0" w:rsidRDefault="00CA76F0"/>
    <w:p w14:paraId="00000011" w14:textId="77777777" w:rsidR="00CA76F0" w:rsidRDefault="00000000">
      <w:pPr>
        <w:rPr>
          <w:b/>
        </w:rPr>
      </w:pPr>
      <w:r>
        <w:rPr>
          <w:b/>
        </w:rPr>
        <w:t>Tecnología y equipo humano, las claves del éxito</w:t>
      </w:r>
    </w:p>
    <w:p w14:paraId="00000012" w14:textId="77777777" w:rsidR="00CA76F0" w:rsidRDefault="00CA76F0"/>
    <w:p w14:paraId="00000013" w14:textId="77777777" w:rsidR="00CA76F0" w:rsidRDefault="00000000">
      <w:proofErr w:type="spellStart"/>
      <w:r>
        <w:t>Fitte</w:t>
      </w:r>
      <w:proofErr w:type="spellEnd"/>
      <w:r>
        <w:t xml:space="preserve"> no solo fue un innovador por tener la última máquina disponible o el cabezal más actualizado. Convencido de que era el camino, aplicó esa mirada a muchos aspectos dentro de su trabajo: apenas comenzaron fue uno de los primeros en trabajar con camiones </w:t>
      </w:r>
      <w:proofErr w:type="spellStart"/>
      <w:r>
        <w:t>tatu</w:t>
      </w:r>
      <w:proofErr w:type="spellEnd"/>
      <w:r>
        <w:t xml:space="preserve"> -que hasta entonces solo se usaban en las ciudades para hacer pozos de tierra para edificar- y, cuando todos sus colegas conocían los beneficios de estos camiones, decidió alquilar bateas, algo que hoy usan el 90% de las empresas de este tipo.</w:t>
      </w:r>
    </w:p>
    <w:p w14:paraId="00000014" w14:textId="77777777" w:rsidR="00CA76F0" w:rsidRDefault="00CA76F0"/>
    <w:p w14:paraId="00000015" w14:textId="4EF1081D" w:rsidR="00CA76F0" w:rsidRDefault="00A80466">
      <w:r>
        <w:t>Por aquellos años en que el concepto de “agricultura de precisión” y los primeros mapas de rendimiento</w:t>
      </w:r>
      <w:r w:rsidR="00954FB3">
        <w:t xml:space="preserve"> eran algo incipiente</w:t>
      </w:r>
      <w:r>
        <w:t xml:space="preserve">, </w:t>
      </w:r>
      <w:proofErr w:type="spellStart"/>
      <w:r>
        <w:t>Fitte</w:t>
      </w:r>
      <w:proofErr w:type="spellEnd"/>
      <w:r>
        <w:t xml:space="preserve"> decidió volcarse de lleno: “Me apoyé y confié ciegamente en la tecnología que ofrecía CLAAS, porque honestamente yo de fierros no sé casi nada, ni siquiera sé prender una máquina o usar la picadora, siempre me dediqué a gestionar porque sabía que tenía la mejor tecnología y equipos humanos de trabajo ultra capacitados que, si quisieran, con su experiencia</w:t>
      </w:r>
      <w:r w:rsidR="00954FB3">
        <w:t>,</w:t>
      </w:r>
      <w:r>
        <w:t xml:space="preserve"> podrían armar o desarmar una máquina en 10 minutos con los ojos tapados”. </w:t>
      </w:r>
    </w:p>
    <w:p w14:paraId="00000016" w14:textId="77777777" w:rsidR="00CA76F0" w:rsidRDefault="00CA76F0"/>
    <w:p w14:paraId="00000017" w14:textId="77777777" w:rsidR="00CA76F0" w:rsidRDefault="00000000">
      <w:r>
        <w:t xml:space="preserve">“¿Innovar es solo incorporar tecnología? Obvio que no. También en un momento se me ocurrió </w:t>
      </w:r>
      <w:proofErr w:type="spellStart"/>
      <w:r>
        <w:t>sponsorear</w:t>
      </w:r>
      <w:proofErr w:type="spellEnd"/>
      <w:r>
        <w:t xml:space="preserve"> los equipos (picadoras, camiones, casillas), plotearlos y usarlos como cartelera de publicidad. Varias empresas se subieron a esto e iban con publicidad móvil por el país”, cuenta.</w:t>
      </w:r>
    </w:p>
    <w:p w14:paraId="00000018" w14:textId="77777777" w:rsidR="00CA76F0" w:rsidRDefault="00CA76F0"/>
    <w:p w14:paraId="00000019" w14:textId="77777777" w:rsidR="00CA76F0" w:rsidRDefault="00000000">
      <w:pPr>
        <w:rPr>
          <w:b/>
        </w:rPr>
      </w:pPr>
      <w:r>
        <w:rPr>
          <w:b/>
        </w:rPr>
        <w:t>Qué dejaron 30 años de picado</w:t>
      </w:r>
    </w:p>
    <w:p w14:paraId="0000001A" w14:textId="77777777" w:rsidR="00CA76F0" w:rsidRDefault="00CA76F0"/>
    <w:p w14:paraId="0000001B" w14:textId="77777777" w:rsidR="00CA76F0" w:rsidRDefault="00000000">
      <w:r>
        <w:t xml:space="preserve">A mediados de los noventa las campañas eran de 1.000 o 1.100 hectáreas y hoy </w:t>
      </w:r>
      <w:proofErr w:type="spellStart"/>
      <w:r>
        <w:t>Fitte</w:t>
      </w:r>
      <w:proofErr w:type="spellEnd"/>
      <w:r>
        <w:t xml:space="preserve"> cuenta unas 3.200. En ese camino de dejar de picar 20 hectáreas diarias para picar en la actualidad entre 35 y 40, aprendió mucho y cosechó grandes logros. Concursó durante 10 años en </w:t>
      </w:r>
      <w:proofErr w:type="spellStart"/>
      <w:r>
        <w:t>Mercoláctea</w:t>
      </w:r>
      <w:proofErr w:type="spellEnd"/>
      <w:r>
        <w:t xml:space="preserve"> y consiguió 3 premios en picado de maíz, sorgo y cereales de invierno, </w:t>
      </w:r>
      <w:r>
        <w:lastRenderedPageBreak/>
        <w:t xml:space="preserve">algo que él le adjudica a la calidad superior que le permitía alcanzar su -en ese entonces- innovador y casi único cabezal de corte directo. </w:t>
      </w:r>
    </w:p>
    <w:p w14:paraId="0000001C" w14:textId="77777777" w:rsidR="00CA76F0" w:rsidRDefault="00CA76F0"/>
    <w:p w14:paraId="0000001D" w14:textId="77777777" w:rsidR="00CA76F0" w:rsidRDefault="00000000">
      <w:r>
        <w:t xml:space="preserve">Pero además de logros, cosechó experiencias y enseñanzas. Cuando habla de su vínculo con CLAAS menciona la palabra “familia” y admite: “Pasé más tiempo con la gente de CLAAS que con algunos integrantes de mi familia. Hay un nexo humano inquebrantable”. En el camino, formó la propia: cuando comenzó a ser contratista estaba recién casado y para el final de su carrera a la foto del domingo se sumaron cuatro hijos. “Aunque es un trabajo que me hizo estar ausente de mi casa muchas veces, jamás falté a un primer día de clases de mis hijos. Hacía 1.000 kilómetros en un día, corriendo riesgos, para llegar a compartir esos momentos que no vuelven”. </w:t>
      </w:r>
    </w:p>
    <w:p w14:paraId="0000001E" w14:textId="77777777" w:rsidR="00CA76F0" w:rsidRDefault="00CA76F0"/>
    <w:p w14:paraId="0000001F" w14:textId="02E4D56A" w:rsidR="00CA76F0" w:rsidRDefault="00000000">
      <w:r>
        <w:t>“En particular, mi trabajo me dio momentos incre</w:t>
      </w:r>
      <w:r w:rsidR="008042E3">
        <w:t>í</w:t>
      </w:r>
      <w:r>
        <w:t>bles con uno de mis hijos que hoy tiene 22 años, convive con una discapacidad y siempre fue un fanático de CLAAS. Cuando lo supe, lo empecé a llevar a los campamentos, durmió en las casillas con los operarios, cargaba su propio acoplado en un cuatriciclo y disfrutó a la par mía de lo mejor de ser contratista. Eso me queda para siempre en la memoria”, confiesa y concluye que la tarea está cumplida: “Cuando miro para atrás veo que arriesgué mucho</w:t>
      </w:r>
      <w:r w:rsidR="008042E3">
        <w:t>,</w:t>
      </w:r>
      <w:r>
        <w:t xml:space="preserve"> pero gané más”.  </w:t>
      </w:r>
    </w:p>
    <w:p w14:paraId="00000020" w14:textId="77777777" w:rsidR="00CA76F0" w:rsidRDefault="00CA76F0"/>
    <w:p w14:paraId="00000021" w14:textId="77777777" w:rsidR="00CA76F0" w:rsidRDefault="00CA76F0"/>
    <w:sectPr w:rsidR="00CA76F0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F418C" w14:textId="77777777" w:rsidR="0027059A" w:rsidRDefault="0027059A" w:rsidP="00255AAE">
      <w:pPr>
        <w:spacing w:line="240" w:lineRule="auto"/>
      </w:pPr>
      <w:r>
        <w:separator/>
      </w:r>
    </w:p>
  </w:endnote>
  <w:endnote w:type="continuationSeparator" w:id="0">
    <w:p w14:paraId="76FFD825" w14:textId="77777777" w:rsidR="0027059A" w:rsidRDefault="0027059A" w:rsidP="0025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575B" w14:textId="77777777" w:rsidR="00255AAE" w:rsidRDefault="00255AAE" w:rsidP="00255AAE">
    <w:pPr>
      <w:keepNext/>
      <w:pBdr>
        <w:top w:val="nil"/>
        <w:left w:val="nil"/>
        <w:bottom w:val="nil"/>
        <w:right w:val="nil"/>
        <w:between w:val="nil"/>
      </w:pBdr>
      <w:rPr>
        <w:b/>
        <w:color w:val="000000"/>
        <w:sz w:val="12"/>
        <w:szCs w:val="12"/>
      </w:rPr>
    </w:pPr>
  </w:p>
  <w:p w14:paraId="12C714AE" w14:textId="77777777" w:rsidR="00255AAE" w:rsidRDefault="00255AAE" w:rsidP="00255AAE">
    <w:pPr>
      <w:keepNext/>
      <w:pBdr>
        <w:top w:val="nil"/>
        <w:left w:val="nil"/>
        <w:bottom w:val="nil"/>
        <w:right w:val="nil"/>
        <w:between w:val="nil"/>
      </w:pBdr>
      <w:rPr>
        <w:b/>
        <w:color w:val="000000"/>
        <w:sz w:val="12"/>
        <w:szCs w:val="12"/>
      </w:rPr>
    </w:pPr>
  </w:p>
  <w:p w14:paraId="7A7109C9" w14:textId="77777777" w:rsidR="00255AAE" w:rsidRPr="00D51DBF" w:rsidRDefault="00255AAE" w:rsidP="00255AAE">
    <w:pPr>
      <w:pStyle w:val="Encabezado"/>
      <w:tabs>
        <w:tab w:val="right" w:pos="9070"/>
      </w:tabs>
    </w:pPr>
  </w:p>
  <w:p w14:paraId="5D915529" w14:textId="77777777" w:rsidR="00255AAE" w:rsidRPr="00464D71" w:rsidRDefault="00255AAE" w:rsidP="00255AAE">
    <w:pPr>
      <w:pStyle w:val="Piedepgina"/>
      <w:tabs>
        <w:tab w:val="left" w:pos="555"/>
        <w:tab w:val="left" w:pos="6930"/>
      </w:tabs>
      <w:jc w:val="right"/>
      <w:rPr>
        <w:rFonts w:ascii="Tahoma" w:hAnsi="Tahoma" w:cs="Tahoma"/>
        <w:color w:val="000000"/>
        <w:sz w:val="14"/>
        <w:szCs w:val="16"/>
        <w:lang w:val="es-AR"/>
      </w:rPr>
    </w:pP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Prensa: SAVIA Comunicación </w:t>
    </w:r>
  </w:p>
  <w:p w14:paraId="2B7CEA60" w14:textId="77777777" w:rsidR="00255AAE" w:rsidRPr="000A679E" w:rsidRDefault="00255AAE" w:rsidP="00255AAE">
    <w:pPr>
      <w:pStyle w:val="Piedepgina"/>
      <w:tabs>
        <w:tab w:val="left" w:pos="555"/>
      </w:tabs>
      <w:jc w:val="right"/>
      <w:rPr>
        <w:rFonts w:ascii="Tahoma" w:hAnsi="Tahoma" w:cs="Tahoma"/>
        <w:noProof/>
        <w:color w:val="000000"/>
        <w:sz w:val="14"/>
        <w:szCs w:val="16"/>
        <w:lang w:val="es-MX"/>
      </w:rPr>
    </w:pP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Tel. </w:t>
    </w:r>
    <w:r>
      <w:rPr>
        <w:rFonts w:ascii="Tahoma" w:hAnsi="Tahoma" w:cs="Tahoma"/>
        <w:noProof/>
        <w:color w:val="000000"/>
        <w:sz w:val="14"/>
        <w:szCs w:val="16"/>
        <w:lang w:val="es-MX"/>
      </w:rPr>
      <w:t xml:space="preserve">11 6967 </w:t>
    </w:r>
    <w:r w:rsidRPr="000A679E">
      <w:rPr>
        <w:rFonts w:ascii="Tahoma" w:hAnsi="Tahoma" w:cs="Tahoma"/>
        <w:noProof/>
        <w:color w:val="000000"/>
        <w:sz w:val="14"/>
        <w:szCs w:val="16"/>
        <w:lang w:val="es-MX"/>
      </w:rPr>
      <w:t xml:space="preserve">2255 - 2355 647958 </w:t>
    </w:r>
  </w:p>
  <w:p w14:paraId="72382E9A" w14:textId="77777777" w:rsidR="00255AAE" w:rsidRPr="00464D71" w:rsidRDefault="00000000" w:rsidP="00255AAE">
    <w:pPr>
      <w:pStyle w:val="Piedepgina"/>
      <w:tabs>
        <w:tab w:val="left" w:pos="555"/>
      </w:tabs>
      <w:jc w:val="right"/>
      <w:rPr>
        <w:rFonts w:ascii="Tahoma" w:hAnsi="Tahoma" w:cs="Tahoma"/>
        <w:color w:val="000000"/>
        <w:sz w:val="14"/>
        <w:szCs w:val="16"/>
        <w:lang w:val="es-AR"/>
      </w:rPr>
    </w:pPr>
    <w:hyperlink r:id="rId1" w:history="1">
      <w:r w:rsidR="00255AAE" w:rsidRPr="001170F1">
        <w:rPr>
          <w:rStyle w:val="Hipervnculo"/>
          <w:rFonts w:ascii="Tahoma" w:hAnsi="Tahoma" w:cs="Tahoma"/>
          <w:noProof/>
          <w:sz w:val="14"/>
          <w:szCs w:val="16"/>
          <w:lang w:val="es-MX"/>
        </w:rPr>
        <w:t>prensa@saviacomunicacion.com.ar</w:t>
      </w:r>
    </w:hyperlink>
  </w:p>
  <w:p w14:paraId="7060BFF4" w14:textId="77777777" w:rsidR="00255AAE" w:rsidRPr="006D1AB3" w:rsidRDefault="00000000" w:rsidP="00255AAE">
    <w:pPr>
      <w:pStyle w:val="Piedepgina"/>
      <w:tabs>
        <w:tab w:val="left" w:pos="6450"/>
      </w:tabs>
      <w:jc w:val="right"/>
      <w:rPr>
        <w:rFonts w:ascii="Tahoma" w:hAnsi="Tahoma" w:cs="Tahoma"/>
        <w:noProof/>
        <w:color w:val="000000"/>
        <w:sz w:val="14"/>
        <w:szCs w:val="16"/>
        <w:lang w:val="es-MX"/>
      </w:rPr>
    </w:pPr>
    <w:hyperlink r:id="rId2" w:history="1">
      <w:r w:rsidR="00255AAE" w:rsidRPr="006D1AB3">
        <w:rPr>
          <w:rFonts w:ascii="Tahoma" w:hAnsi="Tahoma" w:cs="Tahoma"/>
          <w:noProof/>
          <w:color w:val="000000"/>
          <w:sz w:val="14"/>
          <w:szCs w:val="16"/>
          <w:lang w:val="es-MX"/>
        </w:rPr>
        <w:t>www.saviacomunicacion.com.ar</w:t>
      </w:r>
    </w:hyperlink>
    <w:r w:rsidR="00255AAE"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  </w:t>
    </w:r>
  </w:p>
  <w:p w14:paraId="4AB0F724" w14:textId="77777777" w:rsidR="00255AAE" w:rsidRPr="000A5984" w:rsidRDefault="00255AAE" w:rsidP="00255AAE">
    <w:pPr>
      <w:pStyle w:val="Piedepgina"/>
      <w:tabs>
        <w:tab w:val="left" w:pos="6450"/>
      </w:tabs>
      <w:jc w:val="right"/>
      <w:rPr>
        <w:rFonts w:ascii="Tahoma" w:hAnsi="Tahoma" w:cs="Tahoma"/>
        <w:noProof/>
        <w:color w:val="000000"/>
        <w:sz w:val="14"/>
        <w:szCs w:val="16"/>
        <w:lang w:val="es-MX"/>
      </w:rPr>
    </w:pPr>
    <w:r w:rsidRPr="000A5984">
      <w:rPr>
        <w:rFonts w:ascii="Tahoma" w:hAnsi="Tahoma" w:cs="Tahoma"/>
        <w:noProof/>
        <w:color w:val="000000"/>
        <w:sz w:val="14"/>
        <w:szCs w:val="16"/>
        <w:vertAlign w:val="subscript"/>
        <w:lang w:val="es-AR"/>
      </w:rPr>
      <w:drawing>
        <wp:inline distT="0" distB="0" distL="0" distR="0" wp14:anchorId="390F8C87" wp14:editId="248EF1A3">
          <wp:extent cx="108857" cy="108857"/>
          <wp:effectExtent l="0" t="0" r="5715" b="5715"/>
          <wp:docPr id="4" name="Imagen 4" descr="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Faceboo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03" cy="109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savia.comunicacion </w:t>
    </w:r>
    <w:r w:rsidRPr="000A5984">
      <w:rPr>
        <w:rFonts w:ascii="Tahoma" w:hAnsi="Tahoma" w:cs="Tahoma"/>
        <w:noProof/>
        <w:color w:val="000000"/>
        <w:sz w:val="14"/>
        <w:szCs w:val="16"/>
        <w:lang w:val="es-AR"/>
      </w:rPr>
      <w:drawing>
        <wp:inline distT="0" distB="0" distL="0" distR="0" wp14:anchorId="1AD8B57C" wp14:editId="06B72387">
          <wp:extent cx="117565" cy="117565"/>
          <wp:effectExtent l="0" t="0" r="0" b="0"/>
          <wp:docPr id="3" name="Imagen 3" descr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Twitt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09" cy="119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>@saviaprensa</w:t>
    </w:r>
    <w:r w:rsidRPr="00464D71">
      <w:rPr>
        <w:lang w:val="es-AR"/>
      </w:rPr>
      <w:t xml:space="preserve"> </w:t>
    </w:r>
    <w:r w:rsidRPr="000A5984">
      <w:rPr>
        <w:rFonts w:ascii="Tahoma" w:hAnsi="Tahoma" w:cs="Tahoma"/>
        <w:noProof/>
        <w:color w:val="000000"/>
        <w:sz w:val="14"/>
        <w:szCs w:val="16"/>
        <w:lang w:val="es-AR"/>
      </w:rPr>
      <w:drawing>
        <wp:inline distT="0" distB="0" distL="0" distR="0" wp14:anchorId="3ADA9E7A" wp14:editId="6FFE7D24">
          <wp:extent cx="122516" cy="110711"/>
          <wp:effectExtent l="0" t="0" r="5080" b="3810"/>
          <wp:docPr id="2" name="Imagen 2" descr="C:\Users\Usuario\AppData\Local\Microsoft\Windows\INetCache\Content.Word\160511143151_instagram_nuevo_logo_640x360_instagram_nocred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Usuario\AppData\Local\Microsoft\Windows\INetCache\Content.Word\160511143151_instagram_nuevo_logo_640x360_instagram_nocredit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50" r="20000"/>
                  <a:stretch>
                    <a:fillRect/>
                  </a:stretch>
                </pic:blipFill>
                <pic:spPr bwMode="auto">
                  <a:xfrm>
                    <a:off x="0" y="0"/>
                    <a:ext cx="241454" cy="21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noProof/>
        <w:color w:val="000000"/>
        <w:sz w:val="14"/>
        <w:szCs w:val="16"/>
        <w:lang w:val="es-MX"/>
      </w:rPr>
      <w:t>saviacomunicacion</w:t>
    </w:r>
  </w:p>
  <w:p w14:paraId="2AB4AE4F" w14:textId="405BEC37" w:rsidR="00255AAE" w:rsidRPr="00255AAE" w:rsidRDefault="00255AAE" w:rsidP="00255AAE">
    <w:pPr>
      <w:rPr>
        <w:sz w:val="16"/>
        <w:szCs w:val="16"/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3971" w14:textId="77777777" w:rsidR="0027059A" w:rsidRDefault="0027059A" w:rsidP="00255AAE">
      <w:pPr>
        <w:spacing w:line="240" w:lineRule="auto"/>
      </w:pPr>
      <w:r>
        <w:separator/>
      </w:r>
    </w:p>
  </w:footnote>
  <w:footnote w:type="continuationSeparator" w:id="0">
    <w:p w14:paraId="1939826A" w14:textId="77777777" w:rsidR="0027059A" w:rsidRDefault="0027059A" w:rsidP="0025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497B" w14:textId="77777777" w:rsidR="00255AAE" w:rsidRDefault="00255AAE" w:rsidP="00255A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24"/>
        <w:szCs w:val="24"/>
      </w:rPr>
    </w:pPr>
  </w:p>
  <w:p w14:paraId="7D84BC83" w14:textId="77777777" w:rsidR="00255AAE" w:rsidRDefault="00255AAE" w:rsidP="00255A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B5FF3FB" wp14:editId="4B1FB10F">
          <wp:simplePos x="0" y="0"/>
          <wp:positionH relativeFrom="column">
            <wp:posOffset>4251959</wp:posOffset>
          </wp:positionH>
          <wp:positionV relativeFrom="paragraph">
            <wp:posOffset>55880</wp:posOffset>
          </wp:positionV>
          <wp:extent cx="2162175" cy="361950"/>
          <wp:effectExtent l="0" t="0" r="0" b="0"/>
          <wp:wrapSquare wrapText="bothSides" distT="0" distB="0" distL="114300" distR="114300"/>
          <wp:docPr id="17" name="image1.jpg" descr="132679_Off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132679_Off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2175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40DCB5" w14:textId="77777777" w:rsidR="00255AAE" w:rsidRDefault="00255AAE" w:rsidP="00255A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70"/>
      </w:tabs>
      <w:rPr>
        <w:color w:val="000000"/>
      </w:rPr>
    </w:pPr>
    <w:r>
      <w:rPr>
        <w:sz w:val="24"/>
        <w:szCs w:val="24"/>
      </w:rPr>
      <w:t>Información de prensa</w:t>
    </w:r>
  </w:p>
  <w:p w14:paraId="5F30D176" w14:textId="77777777" w:rsidR="00255AAE" w:rsidRDefault="00255A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6F0"/>
    <w:rsid w:val="001D150C"/>
    <w:rsid w:val="00255AAE"/>
    <w:rsid w:val="0027059A"/>
    <w:rsid w:val="00325455"/>
    <w:rsid w:val="00342D79"/>
    <w:rsid w:val="00583617"/>
    <w:rsid w:val="005B2B95"/>
    <w:rsid w:val="006964F8"/>
    <w:rsid w:val="006E243A"/>
    <w:rsid w:val="00756765"/>
    <w:rsid w:val="00796E15"/>
    <w:rsid w:val="007B1A6A"/>
    <w:rsid w:val="007C74FA"/>
    <w:rsid w:val="008042E3"/>
    <w:rsid w:val="00954FB3"/>
    <w:rsid w:val="00A80466"/>
    <w:rsid w:val="00CA76F0"/>
    <w:rsid w:val="00DB0CB6"/>
    <w:rsid w:val="00EB67AA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248B"/>
  <w15:docId w15:val="{CC3FB089-64C6-2F44-AE69-72A4D335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nhideWhenUsed/>
    <w:rsid w:val="00255AA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255AAE"/>
  </w:style>
  <w:style w:type="paragraph" w:styleId="Piedepgina">
    <w:name w:val="footer"/>
    <w:basedOn w:val="Normal"/>
    <w:link w:val="PiedepginaCar"/>
    <w:uiPriority w:val="99"/>
    <w:unhideWhenUsed/>
    <w:rsid w:val="00255AA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AAE"/>
  </w:style>
  <w:style w:type="character" w:styleId="Hipervnculo">
    <w:name w:val="Hyperlink"/>
    <w:rsid w:val="00255AAE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964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964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964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64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64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aviacomunicacion.com.ar" TargetMode="External"/><Relationship Id="rId1" Type="http://schemas.openxmlformats.org/officeDocument/2006/relationships/hyperlink" Target="mailto:prensa@saviacomunicacion.com.ar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1048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Repetti, Daiana</dc:creator>
  <cp:lastModifiedBy>Microsoft Office User</cp:lastModifiedBy>
  <cp:revision>3</cp:revision>
  <dcterms:created xsi:type="dcterms:W3CDTF">2024-09-24T20:05:00Z</dcterms:created>
  <dcterms:modified xsi:type="dcterms:W3CDTF">2024-09-24T20:06:00Z</dcterms:modified>
</cp:coreProperties>
</file>