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DC99" w14:textId="11ABF760" w:rsidR="00D22FDF" w:rsidRPr="00EF7FBB" w:rsidRDefault="00390FB9" w:rsidP="0058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Light" w:eastAsia="Noto Sans" w:hAnsi="Noto Sans Light" w:cs="Noto Sans Light"/>
          <w:b/>
          <w:bCs/>
          <w:sz w:val="32"/>
          <w:szCs w:val="32"/>
        </w:rPr>
      </w:pPr>
      <w:r>
        <w:rPr>
          <w:rFonts w:ascii="Noto Sans Light" w:eastAsia="Noto Sans" w:hAnsi="Noto Sans Light" w:cs="Noto Sans Light"/>
          <w:b/>
          <w:bCs/>
          <w:sz w:val="32"/>
          <w:szCs w:val="32"/>
        </w:rPr>
        <w:t>UPL Argentina abrió sus Centros de Lanzamientos en seis puntos del país</w:t>
      </w:r>
    </w:p>
    <w:p w14:paraId="2BCD8EC8" w14:textId="77777777" w:rsidR="008A1C5E" w:rsidRPr="00EF7FBB" w:rsidRDefault="008A1C5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FA6E878" w14:textId="438621D3" w:rsidR="001570B5" w:rsidRPr="00EF7FBB" w:rsidRDefault="0099726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  <w:r w:rsidRPr="00EF7FBB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UPL Corp</w:t>
      </w:r>
      <w:r w:rsidR="001570B5" w:rsidRPr="00EF7FBB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Argentina</w:t>
      </w:r>
      <w:r w:rsidRPr="00EF7FBB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r w:rsidR="00C06DD9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comenzó a desplegar a campo, y en distintos ambientes, la</w:t>
      </w:r>
      <w:r w:rsidR="001E6C02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r w:rsidR="00B8155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tecnologías actuales y futuras </w:t>
      </w:r>
      <w:r w:rsidR="00C06DD9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en protección de cultivos y </w:t>
      </w:r>
      <w:proofErr w:type="spellStart"/>
      <w:r w:rsidR="00C06DD9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biosoluciones</w:t>
      </w:r>
      <w:proofErr w:type="spellEnd"/>
      <w:r w:rsidR="00C06DD9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. Un recorrido por las últimas herramientas para el control de malezas, la inoculación, el manejo del estrés y la potenciación de los cultivos. </w:t>
      </w:r>
    </w:p>
    <w:p w14:paraId="505B42F7" w14:textId="77777777" w:rsidR="00B674A5" w:rsidRDefault="00B674A5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51FF6DA" w14:textId="029C03AA" w:rsidR="00B674A5" w:rsidRDefault="00416761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EF7FB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UPL Corp Argentina </w:t>
      </w:r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abrió la cocina y sacó a la cancha todo su portafolio de soluciones. A campo, en condiciones reales de producción, y en 6 puntos del país, la empresa abrió </w:t>
      </w:r>
      <w:r w:rsidR="004147D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sus </w:t>
      </w:r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Centros UPL de Lanzamientos. Se trata de locaciones donde productores, asesores y </w:t>
      </w:r>
      <w:r w:rsidR="004147D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red comercial pueden evaluar, junto a los técnicos de la empresa, los aportes de las soluciones actuales y los </w:t>
      </w:r>
      <w:r w:rsidR="004147D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productos que se vienen, </w:t>
      </w:r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tanto de la paleta de protección de cultivos como de NPP – Natural </w:t>
      </w:r>
      <w:proofErr w:type="spellStart"/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>Plant</w:t>
      </w:r>
      <w:proofErr w:type="spellEnd"/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>Protection</w:t>
      </w:r>
      <w:proofErr w:type="spellEnd"/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-, la división de </w:t>
      </w:r>
      <w:proofErr w:type="spellStart"/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>biosoluciones</w:t>
      </w:r>
      <w:proofErr w:type="spellEnd"/>
      <w:r w:rsidR="00B674A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la compañía. </w:t>
      </w:r>
    </w:p>
    <w:p w14:paraId="21B4686E" w14:textId="77777777" w:rsidR="00C06DD9" w:rsidRDefault="00C06DD9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92B9502" w14:textId="60CF8E54" w:rsidR="00B674A5" w:rsidRDefault="004147DE" w:rsidP="65AAE14A">
      <w:pPr>
        <w:shd w:val="clear" w:color="auto" w:fill="FFFFFF" w:themeFill="background1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primer punto de encuentro fue en </w:t>
      </w:r>
      <w:proofErr w:type="spellStart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Galvez</w:t>
      </w:r>
      <w:proofErr w:type="spellEnd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Santa Fe, y el siguiente en Pergamino, Buenos Aires. </w:t>
      </w:r>
      <w:r w:rsidR="00C06DD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Entre enero y febrero, a estas l</w:t>
      </w:r>
      <w:r w:rsidR="000D6B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ocaciones se sumarán </w:t>
      </w:r>
      <w:r w:rsidR="006F6DDA">
        <w:rPr>
          <w:rFonts w:ascii="Noto Sans Light" w:eastAsia="Noto Sans Light" w:hAnsi="Noto Sans Light" w:cs="Noto Sans Light"/>
          <w:color w:val="222222"/>
          <w:sz w:val="20"/>
          <w:szCs w:val="20"/>
        </w:rPr>
        <w:t>Villa</w:t>
      </w:r>
      <w:r w:rsidR="00D51A7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</w:t>
      </w:r>
      <w:r w:rsidR="006F6DD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aría (Córdoba), </w:t>
      </w:r>
      <w:r w:rsidR="000D6B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Balcarce (Buenos Aires), Metan (Salta) </w:t>
      </w:r>
      <w:r w:rsidR="006F6DDA">
        <w:rPr>
          <w:rFonts w:ascii="Noto Sans Light" w:eastAsia="Noto Sans Light" w:hAnsi="Noto Sans Light" w:cs="Noto Sans Light"/>
          <w:color w:val="222222"/>
          <w:sz w:val="20"/>
          <w:szCs w:val="20"/>
        </w:rPr>
        <w:t>y</w:t>
      </w:r>
      <w:r w:rsidR="006F6DDA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0D6B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Charata (Chaco)</w:t>
      </w:r>
      <w:r w:rsidR="006F6DD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0359D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</w:p>
    <w:p w14:paraId="03EA7F2E" w14:textId="77777777" w:rsidR="00C06DD9" w:rsidRDefault="00C06DD9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36BB2D6" w14:textId="452FB47D" w:rsidR="000E0934" w:rsidRDefault="000E0934" w:rsidP="65AAE14A">
      <w:pPr>
        <w:shd w:val="clear" w:color="auto" w:fill="FFFFFF" w:themeFill="background1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“UPL es una empresa global con un ampl</w:t>
      </w:r>
      <w:r w:rsidR="7E441363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i</w:t>
      </w:r>
      <w:r w:rsidR="00E24291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o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portafolio de productos diferenciados y biológicos, que se suman a </w:t>
      </w:r>
      <w:r w:rsidR="00E24291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los 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post patent</w:t>
      </w:r>
      <w:r w:rsidR="00785D8D">
        <w:rPr>
          <w:rFonts w:ascii="Noto Sans Light" w:eastAsia="Noto Sans Light" w:hAnsi="Noto Sans Light" w:cs="Noto Sans Light"/>
          <w:color w:val="222222"/>
          <w:sz w:val="20"/>
          <w:szCs w:val="20"/>
        </w:rPr>
        <w:t>es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. Abrimos estos espacios de encuentro para que podamos dialogar, ver las soluciones en acción y aprender juntos sobre las mejores recomendaciones de manejo”, dijo Jorge Molfino, gerente general de UPL Argentina.</w:t>
      </w:r>
    </w:p>
    <w:p w14:paraId="4D55559A" w14:textId="77777777" w:rsidR="00C06DD9" w:rsidRDefault="00C06DD9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4D58C0B" w14:textId="6D59C4FC" w:rsidR="000D6B96" w:rsidRDefault="000D6B96" w:rsidP="000D6B96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>El objetivo principal es mostrar la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nueva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tecnología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 hacerlo 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>a campo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</w:t>
      </w:r>
      <w:r w:rsid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acotó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Luciano Lecumberri, responsable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d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>el área de Desarrollo y Registro de UPL Argentina.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“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>Está todo el equipo de UPL mostrando cada parcela, cada producto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para que todos podamos entender </w:t>
      </w:r>
      <w:r w:rsidRPr="00167E9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mejor cómo </w:t>
      </w:r>
      <w:r w:rsidR="002E753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enfrentamos </w:t>
      </w:r>
      <w:r w:rsidR="0021201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 controlamos </w:t>
      </w:r>
      <w:r w:rsidR="002E753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las </w:t>
      </w:r>
      <w:r w:rsidR="00212012">
        <w:rPr>
          <w:rFonts w:ascii="Noto Sans Light" w:eastAsia="Noto Sans Light" w:hAnsi="Noto Sans Light" w:cs="Noto Sans Light"/>
          <w:color w:val="222222"/>
          <w:sz w:val="20"/>
          <w:szCs w:val="20"/>
        </w:rPr>
        <w:t>problemáticas</w:t>
      </w:r>
      <w:r w:rsidR="002F5A3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 condiciones reales de producción, las mismas con las que deben lidiar los productores todos los días en sus lotes</w:t>
      </w:r>
      <w:r w:rsid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”, explicó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6E82EE0F" w14:textId="77777777" w:rsidR="00C06DD9" w:rsidRDefault="00C06DD9" w:rsidP="000D6B96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B4F9514" w14:textId="2E93364E" w:rsidR="000D6B96" w:rsidRDefault="000D6B96" w:rsidP="000D6B96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Pergamino, sobre parcelas de soja y maíz, los asistentes pudieron ver días atrás ensayos con herbicidas, tratamientos de semillas, inoculantes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Nitragin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biosoluciones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un segmento que UPL lidera a través de su división NPP y que prepara grandes novedades para la próxima campaña. </w:t>
      </w:r>
    </w:p>
    <w:p w14:paraId="6A4621B4" w14:textId="77777777" w:rsidR="000E0934" w:rsidRDefault="000E0934" w:rsidP="000D6B96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6604F49" w14:textId="38A8AA47" w:rsidR="00526A2E" w:rsidRPr="00C06DD9" w:rsidRDefault="00ED3576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b/>
          <w:bCs/>
          <w:color w:val="222222"/>
          <w:sz w:val="20"/>
          <w:szCs w:val="20"/>
        </w:rPr>
      </w:pPr>
      <w:r w:rsidRPr="00C06DD9">
        <w:rPr>
          <w:rFonts w:ascii="Noto Sans Light" w:eastAsia="Noto Sans Light" w:hAnsi="Noto Sans Light" w:cs="Noto Sans Light"/>
          <w:b/>
          <w:bCs/>
          <w:color w:val="222222"/>
          <w:sz w:val="20"/>
          <w:szCs w:val="20"/>
        </w:rPr>
        <w:t xml:space="preserve">Herbicidas: lo </w:t>
      </w:r>
      <w:r w:rsidR="00C06DD9" w:rsidRPr="00C06DD9">
        <w:rPr>
          <w:rFonts w:ascii="Noto Sans Light" w:eastAsia="Noto Sans Light" w:hAnsi="Noto Sans Light" w:cs="Noto Sans Light"/>
          <w:b/>
          <w:bCs/>
          <w:color w:val="222222"/>
          <w:sz w:val="20"/>
          <w:szCs w:val="20"/>
        </w:rPr>
        <w:t>mejor</w:t>
      </w:r>
      <w:r w:rsidRPr="00C06DD9">
        <w:rPr>
          <w:rFonts w:ascii="Noto Sans Light" w:eastAsia="Noto Sans Light" w:hAnsi="Noto Sans Light" w:cs="Noto Sans Light"/>
          <w:b/>
          <w:bCs/>
          <w:color w:val="222222"/>
          <w:sz w:val="20"/>
          <w:szCs w:val="20"/>
        </w:rPr>
        <w:t xml:space="preserve"> y lo que viene</w:t>
      </w:r>
    </w:p>
    <w:p w14:paraId="6850CA6E" w14:textId="42207ABB" w:rsidR="00C06DD9" w:rsidRDefault="00526A2E" w:rsidP="00602A49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Germán Llanos, </w:t>
      </w:r>
      <w:r w:rsidR="00602A49" w:rsidRPr="00602A4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responsable de </w:t>
      </w:r>
      <w:r w:rsidR="00257C96" w:rsidRPr="00D51A74">
        <w:rPr>
          <w:rFonts w:ascii="Noto Sans Light" w:eastAsia="Noto Sans Light" w:hAnsi="Noto Sans Light" w:cs="Noto Sans Light"/>
          <w:color w:val="222222"/>
          <w:sz w:val="20"/>
          <w:szCs w:val="20"/>
        </w:rPr>
        <w:t>los nuevos lanzamientos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</w:t>
      </w:r>
      <w:r w:rsidR="00602A49" w:rsidRPr="00602A4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zona </w:t>
      </w:r>
      <w:r w:rsidR="00602A49">
        <w:rPr>
          <w:rFonts w:ascii="Noto Sans Light" w:eastAsia="Noto Sans Light" w:hAnsi="Noto Sans Light" w:cs="Noto Sans Light"/>
          <w:color w:val="222222"/>
          <w:sz w:val="20"/>
          <w:szCs w:val="20"/>
        </w:rPr>
        <w:t>n</w:t>
      </w:r>
      <w:r w:rsidR="00602A49" w:rsidRPr="00602A4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orte de la provincia de Buenos Aires 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>en</w:t>
      </w:r>
      <w:r w:rsidR="00602A49" w:rsidRPr="00602A49">
        <w:rPr>
          <w:rFonts w:ascii="Noto Sans Light" w:eastAsia="Noto Sans Light" w:hAnsi="Noto Sans Light" w:cs="Noto Sans Light"/>
          <w:color w:val="222222"/>
          <w:sz w:val="20"/>
          <w:szCs w:val="20"/>
        </w:rPr>
        <w:t> </w:t>
      </w:r>
      <w:r w:rsidR="00F1425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equipo de </w:t>
      </w:r>
      <w:r w:rsidR="00DE4827">
        <w:rPr>
          <w:rFonts w:ascii="Noto Sans Light" w:eastAsia="Noto Sans Light" w:hAnsi="Noto Sans Light" w:cs="Noto Sans Light"/>
          <w:color w:val="222222"/>
          <w:sz w:val="20"/>
          <w:szCs w:val="20"/>
        </w:rPr>
        <w:t>I+D</w:t>
      </w:r>
      <w:r w:rsidR="00F1425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</w:t>
      </w:r>
      <w:r w:rsidR="00602A49" w:rsidRPr="00602A49">
        <w:rPr>
          <w:rFonts w:ascii="Noto Sans Light" w:eastAsia="Noto Sans Light" w:hAnsi="Noto Sans Light" w:cs="Noto Sans Light"/>
          <w:color w:val="222222"/>
          <w:sz w:val="20"/>
          <w:szCs w:val="20"/>
        </w:rPr>
        <w:t>UPL,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5C2A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fue el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encargado de</w:t>
      </w:r>
      <w:r w:rsidR="005C2A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analizar a campo la paleta de herbicidas para soja en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una de las paradas del Centro UPL de Lanzamientos</w:t>
      </w:r>
      <w:r w:rsidR="005C2AA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2464950B" w14:textId="775835D3" w:rsidR="00602A49" w:rsidRDefault="005C2AA4" w:rsidP="65AAE14A">
      <w:pPr>
        <w:shd w:val="clear" w:color="auto" w:fill="FFFFFF" w:themeFill="background1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 xml:space="preserve">Allí </w:t>
      </w:r>
      <w:r w:rsidR="00526A2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destacó a DINAMIC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526A2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526A2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micarbazone</w:t>
      </w:r>
      <w:proofErr w:type="spellEnd"/>
      <w:r w:rsidR="00526A2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al 70%, 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 herbicida para el manejo de malezas de hoja ancha que ofrece grandes resultados. En el campo se lo pudo ver 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aportando 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>persistencia</w:t>
      </w:r>
      <w:r w:rsidR="00257C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poder llegar 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 el lote limpio a la 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preemergencia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del cultivo</w:t>
      </w:r>
      <w:r w:rsidR="00E06E38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“En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lotes donde se suma la problemática de gramíneas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una opción 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es</w:t>
      </w:r>
      <w:r w:rsidR="00257C96" w:rsidRP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257C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combina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rlo</w:t>
      </w:r>
      <w:r w:rsidR="00257C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 </w:t>
      </w:r>
      <w:proofErr w:type="spellStart"/>
      <w:r w:rsidR="00257C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clomazone</w:t>
      </w:r>
      <w:proofErr w:type="spellEnd"/>
      <w:r w:rsidR="00257C9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(UPSTAGE®)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 esta estrategia estamos buscando persistencia para un </w:t>
      </w:r>
      <w:proofErr w:type="spellStart"/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overlapping</w:t>
      </w:r>
      <w:proofErr w:type="spellEnd"/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dentro del cultivo de soja. Aplicamos 90 días antes de la siembra para frenar nacimientos de malezas de hoja ancha y de hoja fina también”, explicó Llanos. 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UPSTAGE®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-con</w:t>
      </w:r>
      <w:r w:rsidR="00380EA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itio de acción </w:t>
      </w:r>
      <w:r w:rsidR="00380EAD">
        <w:rPr>
          <w:rFonts w:ascii="Noto Sans Light" w:eastAsia="Noto Sans Light" w:hAnsi="Noto Sans Light" w:cs="Noto Sans Light"/>
          <w:color w:val="222222"/>
          <w:sz w:val="20"/>
          <w:szCs w:val="20"/>
        </w:rPr>
        <w:t>inhibidor de la biosíntesis de pigmentos carotenoides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- es</w:t>
      </w:r>
      <w:r w:rsidR="00E1509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poco usado 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por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los productores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una herramienta ideal para el manejo de gramíneas resistentes. </w:t>
      </w:r>
      <w:r w:rsidR="00E1509B">
        <w:rPr>
          <w:rFonts w:ascii="Noto Sans Light" w:eastAsia="Noto Sans Light" w:hAnsi="Noto Sans Light" w:cs="Noto Sans Light"/>
          <w:color w:val="222222"/>
          <w:sz w:val="20"/>
          <w:szCs w:val="20"/>
        </w:rPr>
        <w:t>Además,</w:t>
      </w:r>
      <w:r w:rsidR="00257C9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tiene una solubilidad media-baja, </w:t>
      </w:r>
      <w:r w:rsidR="00E1509B">
        <w:rPr>
          <w:rFonts w:ascii="Noto Sans Light" w:eastAsia="Noto Sans Light" w:hAnsi="Noto Sans Light" w:cs="Noto Sans Light"/>
          <w:color w:val="222222"/>
          <w:sz w:val="20"/>
          <w:szCs w:val="20"/>
        </w:rPr>
        <w:t>lo que nos da un complemento en la aplicación combinado con DINAMIC</w:t>
      </w:r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®”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="006C19E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añadió</w:t>
      </w:r>
      <w:r w:rsidR="00602A4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14C80534" w14:textId="77777777" w:rsidR="00C06DD9" w:rsidRPr="000E0934" w:rsidRDefault="00C06DD9" w:rsidP="00602A49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3069990" w14:textId="09644823" w:rsidR="00602A49" w:rsidRDefault="00602A49" w:rsidP="65AAE14A">
      <w:pPr>
        <w:shd w:val="clear" w:color="auto" w:fill="FFFFFF" w:themeFill="background1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También se vio a campo el aporte de SHUTDOWN® ULTRA, un herbicida </w:t>
      </w:r>
      <w:proofErr w:type="spellStart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preemergente</w:t>
      </w:r>
      <w:proofErr w:type="spellEnd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la empresa planea lanzar el año que viene y que es una 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triple mezcla que combina </w:t>
      </w:r>
      <w:proofErr w:type="spellStart"/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sulfentrazone</w:t>
      </w:r>
      <w:proofErr w:type="spellEnd"/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metribuzin</w:t>
      </w:r>
      <w:proofErr w:type="spellEnd"/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proofErr w:type="spellStart"/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m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et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o</w:t>
      </w:r>
      <w:r w:rsidR="00167E9E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acloro</w:t>
      </w:r>
      <w:proofErr w:type="spellEnd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ED357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“El agregado de </w:t>
      </w:r>
      <w:proofErr w:type="spellStart"/>
      <w:r w:rsidR="00ED357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metribuzin</w:t>
      </w:r>
      <w:proofErr w:type="spellEnd"/>
      <w:r w:rsidR="00ED357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refuerza no solo el </w:t>
      </w:r>
      <w:r w:rsidR="00383CD9">
        <w:rPr>
          <w:rFonts w:ascii="Noto Sans Light" w:eastAsia="Noto Sans Light" w:hAnsi="Noto Sans Light" w:cs="Noto Sans Light"/>
          <w:color w:val="222222"/>
          <w:sz w:val="20"/>
          <w:szCs w:val="20"/>
        </w:rPr>
        <w:t>control</w:t>
      </w:r>
      <w:r w:rsidR="00383CD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ED357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las malezas presentes, también da soporte sobre </w:t>
      </w:r>
      <w:proofErr w:type="spellStart"/>
      <w:r w:rsidR="00ED3576"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Amaranthus</w:t>
      </w:r>
      <w:proofErr w:type="spellEnd"/>
      <w:r w:rsidR="00ED357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, actúa sobre gramíneas y crucíferas, para lotes que estén más al sur de Buenos Aires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”, aportó Pablo Angeletti, gerente de herbicidas y fungicidas de UPL Argentina</w:t>
      </w:r>
      <w:r w:rsidR="00ED357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C06DD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</w:p>
    <w:p w14:paraId="10179F23" w14:textId="77777777" w:rsidR="00C06DD9" w:rsidRDefault="00C06DD9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613562AA" w14:textId="7D049154" w:rsidR="00167E9E" w:rsidRDefault="00233046" w:rsidP="00233046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“L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 que le mostramos al productor es que tenemos una estrategia para cada problemática,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presi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ones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alta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o medias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por tipo o familia de malezas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dijo Angeletti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19E67500" w14:textId="77777777" w:rsidR="00C06DD9" w:rsidRPr="000E0934" w:rsidRDefault="00C06DD9" w:rsidP="00233046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28359CF" w14:textId="7A36AE64" w:rsidR="00167E9E" w:rsidRPr="000E0934" w:rsidRDefault="00167E9E" w:rsidP="65AAE14A">
      <w:pPr>
        <w:shd w:val="clear" w:color="auto" w:fill="FFFFFF" w:themeFill="background1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los </w:t>
      </w:r>
      <w:proofErr w:type="spellStart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plots</w:t>
      </w:r>
      <w:proofErr w:type="spellEnd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C06DD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maíz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del Centro UPL de Lanzamientos, los técnicos mostraron 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combinación de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DINAMIC®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más S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TRIM®</w:t>
      </w:r>
      <w:r w:rsidR="007E12B8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UPL</w:t>
      </w:r>
      <w:r w:rsidR="001B3DCC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s-</w:t>
      </w:r>
      <w:proofErr w:type="spellStart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metolaclor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o</w:t>
      </w:r>
      <w:proofErr w:type="spellEnd"/>
      <w:r w:rsidR="001B3DCC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</w:t>
      </w:r>
      <w:r w:rsidR="00B236B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presiones 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media de malezas, y la combinación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DINAMIC®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WINGER®</w:t>
      </w:r>
      <w:r w:rsidR="00C06DD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-</w:t>
      </w:r>
      <w:proofErr w:type="spellStart"/>
      <w:r w:rsidR="00C06DD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piroxasulfone</w:t>
      </w:r>
      <w:proofErr w:type="spellEnd"/>
      <w:r w:rsidR="00C06DD9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alta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concentración de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233046"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A</w:t>
      </w:r>
      <w:r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maranthus</w:t>
      </w:r>
      <w:proofErr w:type="spellEnd"/>
      <w:r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y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gramínea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233046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Por último, para maíz, </w:t>
      </w:r>
      <w:r w:rsidR="001B3DCC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también se anunció el próximo lanzamiento de LIFELINE® SYNC, la combinación de </w:t>
      </w:r>
      <w:proofErr w:type="spellStart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glufosinato</w:t>
      </w:r>
      <w:proofErr w:type="spellEnd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 </w:t>
      </w:r>
      <w:r w:rsidR="001B3DCC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s-</w:t>
      </w:r>
      <w:proofErr w:type="spellStart"/>
      <w:r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metolaclor</w:t>
      </w:r>
      <w:r w:rsidR="001B3DCC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o</w:t>
      </w:r>
      <w:proofErr w:type="spellEnd"/>
      <w:r w:rsidR="00A3351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8276D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potenciando el efecto </w:t>
      </w:r>
      <w:proofErr w:type="spellStart"/>
      <w:r w:rsidR="008276D6">
        <w:rPr>
          <w:rFonts w:ascii="Noto Sans Light" w:eastAsia="Noto Sans Light" w:hAnsi="Noto Sans Light" w:cs="Noto Sans Light"/>
          <w:color w:val="222222"/>
          <w:sz w:val="20"/>
          <w:szCs w:val="20"/>
        </w:rPr>
        <w:t>postemergente</w:t>
      </w:r>
      <w:proofErr w:type="spellEnd"/>
      <w:r w:rsidR="008276D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del </w:t>
      </w:r>
      <w:proofErr w:type="spellStart"/>
      <w:r w:rsidR="00DD6394">
        <w:rPr>
          <w:rFonts w:ascii="Noto Sans Light" w:eastAsia="Noto Sans Light" w:hAnsi="Noto Sans Light" w:cs="Noto Sans Light"/>
          <w:color w:val="222222"/>
          <w:sz w:val="20"/>
          <w:szCs w:val="20"/>
        </w:rPr>
        <w:t>g</w:t>
      </w:r>
      <w:r w:rsidR="008276D6">
        <w:rPr>
          <w:rFonts w:ascii="Noto Sans Light" w:eastAsia="Noto Sans Light" w:hAnsi="Noto Sans Light" w:cs="Noto Sans Light"/>
          <w:color w:val="222222"/>
          <w:sz w:val="20"/>
          <w:szCs w:val="20"/>
        </w:rPr>
        <w:t>lufosinato</w:t>
      </w:r>
      <w:proofErr w:type="spellEnd"/>
      <w:r w:rsidR="008276D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Tendrá </w:t>
      </w:r>
      <w:r w:rsidR="00A33518">
        <w:rPr>
          <w:rFonts w:ascii="Noto Sans Light" w:eastAsia="Noto Sans Light" w:hAnsi="Noto Sans Light" w:cs="Noto Sans Light"/>
          <w:color w:val="222222"/>
          <w:sz w:val="20"/>
          <w:szCs w:val="20"/>
        </w:rPr>
        <w:t>registr</w:t>
      </w:r>
      <w:r w:rsidR="008276D6">
        <w:rPr>
          <w:rFonts w:ascii="Noto Sans Light" w:eastAsia="Noto Sans Light" w:hAnsi="Noto Sans Light" w:cs="Noto Sans Light"/>
          <w:color w:val="222222"/>
          <w:sz w:val="20"/>
          <w:szCs w:val="20"/>
        </w:rPr>
        <w:t>o</w:t>
      </w:r>
      <w:r w:rsidR="00A3351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8276D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maíz </w:t>
      </w:r>
      <w:r w:rsidR="00A3351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primer </w:t>
      </w:r>
      <w:r w:rsidR="00DD5051">
        <w:rPr>
          <w:rFonts w:ascii="Noto Sans Light" w:eastAsia="Noto Sans Light" w:hAnsi="Noto Sans Light" w:cs="Noto Sans Light"/>
          <w:color w:val="222222"/>
          <w:sz w:val="20"/>
          <w:szCs w:val="20"/>
        </w:rPr>
        <w:t>instancia,</w:t>
      </w:r>
      <w:r w:rsidR="00A3351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pero con un potencial enorme en otros posicionamientos</w:t>
      </w:r>
      <w:r w:rsidR="00A33518" w:rsidRPr="65AAE14A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04191852" w14:textId="77777777" w:rsidR="00167E9E" w:rsidRDefault="00167E9E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4BA4570A" w14:textId="6A516472" w:rsidR="00C06DD9" w:rsidRPr="00C06DD9" w:rsidRDefault="00C06DD9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b/>
          <w:bCs/>
          <w:color w:val="222222"/>
          <w:sz w:val="20"/>
          <w:szCs w:val="20"/>
        </w:rPr>
      </w:pPr>
      <w:r w:rsidRPr="00C06DD9">
        <w:rPr>
          <w:rFonts w:ascii="Noto Sans Light" w:eastAsia="Noto Sans Light" w:hAnsi="Noto Sans Light" w:cs="Noto Sans Light"/>
          <w:b/>
          <w:bCs/>
          <w:color w:val="222222"/>
          <w:sz w:val="20"/>
          <w:szCs w:val="20"/>
        </w:rPr>
        <w:t>Los biológicos llevan la delantera</w:t>
      </w:r>
    </w:p>
    <w:p w14:paraId="362C962D" w14:textId="62D67F10" w:rsidR="00167E9E" w:rsidRDefault="001B3DCC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la parada NPP -Natural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Plant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Protection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-, la división de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biosoluciones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UPL, el gerente </w:t>
      </w:r>
      <w:r w:rsidR="00C06DD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la unidad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Argentina, Daniel Germinara, </w:t>
      </w:r>
      <w:r w:rsidR="00C06DD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se refirió a los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bioestimulantes</w:t>
      </w:r>
      <w:proofErr w:type="spellEnd"/>
      <w:r w:rsidR="00C06DD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los más demandados por los productores argentinos. “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proofErr w:type="spellStart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bioestimulación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se divide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en manejo del estré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 y en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fitoestimulación</w:t>
      </w:r>
      <w:proofErr w:type="spellEnd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, la búsqueda de mayores rendimientos en ambientes de alto potencia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Son dos objetivos bien diferenciados: el primero</w:t>
      </w:r>
      <w:r w:rsidR="00C06DD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busca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recuperar el cultivo de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estrés, tratar de que pierda lo menos posible 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cultivo, y 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 segundo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, hacer que rinda más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explicó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3DE670D0" w14:textId="77777777" w:rsidR="00C06DD9" w:rsidRDefault="00C06DD9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B8342EB" w14:textId="1ECD384D" w:rsidR="00BE1602" w:rsidRDefault="001B3DCC" w:rsidP="00BE1602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 xml:space="preserve">Para el manejo de estreses ambientales como granizo, golpes de calor o heladas, la recomendación es BIOTRON® PLUS, una solución que contiene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folcisteína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r w:rsidR="00D95AE4">
        <w:rPr>
          <w:rFonts w:ascii="Noto Sans Light" w:eastAsia="Noto Sans Light" w:hAnsi="Noto Sans Light" w:cs="Noto Sans Light"/>
          <w:color w:val="222222"/>
          <w:sz w:val="20"/>
          <w:szCs w:val="20"/>
        </w:rPr>
        <w:t>ma</w:t>
      </w:r>
      <w:r w:rsidR="004D37F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cro y micro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nutrientes para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recuperar rápido el cultivo.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situaciones de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fitotoxicidad por herbicidas, por derivas, por </w:t>
      </w:r>
      <w:proofErr w:type="spellStart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carr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y</w:t>
      </w:r>
      <w:proofErr w:type="spellEnd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el suelo,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la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herramienta 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>es OPTIMAT®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 una gran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capacidad de desintoxica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>r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las plantas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Ideal para ser aplicado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en soja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junto a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herbicidas </w:t>
      </w:r>
      <w:proofErr w:type="spellStart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postemergentes</w:t>
      </w:r>
      <w:proofErr w:type="spellEnd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BE1602" w:rsidRP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>“D</w:t>
      </w:r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 ese 6% que se puede llegar a perder por 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aplicación de </w:t>
      </w:r>
      <w:proofErr w:type="spellStart"/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postemergente</w:t>
      </w:r>
      <w:r w:rsidR="00C06DD9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proofErr w:type="spellEnd"/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4D37F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como por ejemplo el </w:t>
      </w:r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>f</w:t>
      </w:r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omesafen</w:t>
      </w:r>
      <w:proofErr w:type="spellEnd"/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podemos recuperar prácticamente todo con la aplicación de 1 litro por hectárea de 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>OPTIMAT®”, argumentó el técnico para aclarar que “</w:t>
      </w:r>
      <w:r w:rsidR="00BE1602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realmente vale la pena probarlo</w:t>
      </w:r>
      <w:r w:rsidR="00BE1602">
        <w:rPr>
          <w:rFonts w:ascii="Noto Sans Light" w:eastAsia="Noto Sans Light" w:hAnsi="Noto Sans Light" w:cs="Noto Sans Light"/>
          <w:color w:val="222222"/>
          <w:sz w:val="20"/>
          <w:szCs w:val="20"/>
        </w:rPr>
        <w:t>”.</w:t>
      </w:r>
    </w:p>
    <w:p w14:paraId="136D8E9E" w14:textId="77777777" w:rsidR="00C06DD9" w:rsidRDefault="00C06DD9" w:rsidP="00BE1602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68FDFB29" w14:textId="28900F25" w:rsidR="00167E9E" w:rsidRDefault="00BE1602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Germinara también destacó a BIOZYME® TF,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un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extracto de plantas que estimula la producción de hormonas de crecimiento.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“A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plicado en momentos puntuales, como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V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6 en maíz, aumenta la tasa de crecimiento y fija más estructuras reproductivas en búsqueda de más rendimiento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 Aplicado a la semilla, le da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señales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 la semilla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que comience a producir hormonas y emerger más rápidamente y de manera homogénea.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Así logramos un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buen establecimiento del cultivo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 más rápido desarrollo inicia</w:t>
      </w:r>
      <w:r w:rsidR="00DD07A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l.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Es un extracto vegetal, no es un organismo vivo, por lo tanto no requiere los cuidados que sí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necesitan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los microorganismos que se aplican a la semilla. Se puede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usar</w:t>
      </w:r>
      <w:r w:rsidR="00CD0D4B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con inoculantes y el beneficio se v</w:t>
      </w:r>
      <w:r w:rsidR="00DD07AD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muy claramente en el campo</w:t>
      </w:r>
      <w:r w:rsidR="00DD07AD">
        <w:rPr>
          <w:rFonts w:ascii="Noto Sans Light" w:eastAsia="Noto Sans Light" w:hAnsi="Noto Sans Light" w:cs="Noto Sans Light"/>
          <w:color w:val="222222"/>
          <w:sz w:val="20"/>
          <w:szCs w:val="20"/>
        </w:rPr>
        <w:t>”, explicó el técnico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24921EA1" w14:textId="77777777" w:rsidR="008B4E66" w:rsidRPr="000E0934" w:rsidRDefault="008B4E66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CA6C085" w14:textId="0100A739" w:rsidR="00167E9E" w:rsidRPr="000E0934" w:rsidRDefault="00DD07AD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Y la gran novedad para el año que viene es NUTREO® N. “Va a ser revolucionario”, dijo Germinara. E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 </w:t>
      </w:r>
      <w:r w:rsidR="003E394A">
        <w:rPr>
          <w:rFonts w:ascii="Noto Sans Light" w:eastAsia="Noto Sans Light" w:hAnsi="Noto Sans Light" w:cs="Noto Sans Light"/>
          <w:color w:val="222222"/>
          <w:sz w:val="20"/>
          <w:szCs w:val="20"/>
        </w:rPr>
        <w:t>producto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foliar con nitrógeno y extractos </w:t>
      </w:r>
      <w:r w:rsidR="005847B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orgánicos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que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viene a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reemplazar la </w:t>
      </w:r>
      <w:proofErr w:type="spellStart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refertilización</w:t>
      </w:r>
      <w:proofErr w:type="spellEnd"/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nitrogenada</w:t>
      </w:r>
      <w:r w:rsidR="0054016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se hace con urea en trigo o maíz. E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 gran beneficio para el productor es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el</w:t>
      </w:r>
      <w:r w:rsidR="00CD0D4B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5D4FB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facilitar no solo la operación de </w:t>
      </w:r>
      <w:proofErr w:type="spellStart"/>
      <w:r w:rsidR="005D4FBB">
        <w:rPr>
          <w:rFonts w:ascii="Noto Sans Light" w:eastAsia="Noto Sans Light" w:hAnsi="Noto Sans Light" w:cs="Noto Sans Light"/>
          <w:color w:val="222222"/>
          <w:sz w:val="20"/>
          <w:szCs w:val="20"/>
        </w:rPr>
        <w:t>refertilización</w:t>
      </w:r>
      <w:proofErr w:type="spellEnd"/>
      <w:r w:rsidR="005D4FB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sino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también </w:t>
      </w:r>
      <w:r w:rsidR="00410DB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</w:t>
      </w:r>
      <w:r w:rsidR="004011FA">
        <w:rPr>
          <w:rFonts w:ascii="Noto Sans Light" w:eastAsia="Noto Sans Light" w:hAnsi="Noto Sans Light" w:cs="Noto Sans Light"/>
          <w:color w:val="222222"/>
          <w:sz w:val="20"/>
          <w:szCs w:val="20"/>
        </w:rPr>
        <w:t>tran</w:t>
      </w:r>
      <w:r w:rsidR="00410DB0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4011FA">
        <w:rPr>
          <w:rFonts w:ascii="Noto Sans Light" w:eastAsia="Noto Sans Light" w:hAnsi="Noto Sans Light" w:cs="Noto Sans Light"/>
          <w:color w:val="222222"/>
          <w:sz w:val="20"/>
          <w:szCs w:val="20"/>
        </w:rPr>
        <w:t>porte</w:t>
      </w:r>
      <w:r w:rsidR="00410DB0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4011F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almacenamiento y manipuleo de una gran cantidad de volumen</w:t>
      </w:r>
      <w:r w:rsidR="00410DB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fertilizante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="00B61556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Pensemos que estamos reemplazando entre 100 a 150 kilos </w:t>
      </w:r>
      <w:r w:rsidR="0054016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urea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por solo 6 litros</w:t>
      </w:r>
      <w:r w:rsidR="0054016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NUTREO® N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. Esto</w:t>
      </w:r>
      <w:r w:rsidR="002666F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representa</w:t>
      </w:r>
      <w:r w:rsidR="00D1368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20 veces menos de producto que vamos a tener que manejar</w:t>
      </w:r>
      <w:r w:rsidR="00D1368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D1368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2E6FB8">
        <w:rPr>
          <w:rFonts w:ascii="Noto Sans Light" w:eastAsia="Noto Sans Light" w:hAnsi="Noto Sans Light" w:cs="Noto Sans Light"/>
          <w:color w:val="222222"/>
          <w:sz w:val="20"/>
          <w:szCs w:val="20"/>
        </w:rPr>
        <w:t>obtener</w:t>
      </w:r>
      <w:r w:rsidR="00D1368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mismo resultado en rendimiento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”, apuntó Germinara y dimensionó el beneficio: “C</w:t>
      </w:r>
      <w:r w:rsidR="00A54B8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on un </w:t>
      </w:r>
      <w:r w:rsidR="002E6FB8">
        <w:rPr>
          <w:rFonts w:ascii="Noto Sans Light" w:eastAsia="Noto Sans Light" w:hAnsi="Noto Sans Light" w:cs="Noto Sans Light"/>
          <w:color w:val="222222"/>
          <w:sz w:val="20"/>
          <w:szCs w:val="20"/>
        </w:rPr>
        <w:t>camión</w:t>
      </w:r>
      <w:r w:rsidR="00A54B8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30 t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oneladas</w:t>
      </w:r>
      <w:r w:rsidR="00A54B8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urea </w:t>
      </w:r>
      <w:proofErr w:type="spellStart"/>
      <w:r w:rsidR="00A54B82">
        <w:rPr>
          <w:rFonts w:ascii="Noto Sans Light" w:eastAsia="Noto Sans Light" w:hAnsi="Noto Sans Light" w:cs="Noto Sans Light"/>
          <w:color w:val="222222"/>
          <w:sz w:val="20"/>
          <w:szCs w:val="20"/>
        </w:rPr>
        <w:t>refertilizamos</w:t>
      </w:r>
      <w:proofErr w:type="spellEnd"/>
      <w:r w:rsidR="00A54B8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634600">
        <w:rPr>
          <w:rFonts w:ascii="Noto Sans Light" w:eastAsia="Noto Sans Light" w:hAnsi="Noto Sans Light" w:cs="Noto Sans Light"/>
          <w:color w:val="222222"/>
          <w:sz w:val="20"/>
          <w:szCs w:val="20"/>
        </w:rPr>
        <w:t>300 h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ectáreas</w:t>
      </w:r>
      <w:r w:rsidR="0063460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lo que equivale a </w:t>
      </w:r>
      <w:r w:rsidR="00C46B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menos de 2000 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litros</w:t>
      </w:r>
      <w:r w:rsidR="00C46B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NUTREO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C46B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N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se </w:t>
      </w:r>
      <w:r w:rsidR="00C46BC8">
        <w:rPr>
          <w:rFonts w:ascii="Noto Sans Light" w:eastAsia="Noto Sans Light" w:hAnsi="Noto Sans Light" w:cs="Noto Sans Light"/>
          <w:color w:val="222222"/>
          <w:sz w:val="20"/>
          <w:szCs w:val="20"/>
        </w:rPr>
        <w:t>puede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n</w:t>
      </w:r>
      <w:r w:rsidR="00C46B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transportar en 2 camionetas”</w:t>
      </w:r>
      <w:r w:rsidR="00CD0D4B">
        <w:rPr>
          <w:rFonts w:ascii="Noto Sans Light" w:eastAsia="Noto Sans Light" w:hAnsi="Noto Sans Light" w:cs="Noto Sans Light"/>
          <w:color w:val="222222"/>
          <w:sz w:val="20"/>
          <w:szCs w:val="20"/>
        </w:rPr>
        <w:t>. Además, c</w:t>
      </w:r>
      <w:r w:rsidR="00D73EF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omo se trata de un producto líquido foliar se puede aplicar con un pulverizador e incluso con otro fitosanitario como un herbicida </w:t>
      </w:r>
      <w:proofErr w:type="spellStart"/>
      <w:r w:rsidR="00D73EFC">
        <w:rPr>
          <w:rFonts w:ascii="Noto Sans Light" w:eastAsia="Noto Sans Light" w:hAnsi="Noto Sans Light" w:cs="Noto Sans Light"/>
          <w:color w:val="222222"/>
          <w:sz w:val="20"/>
          <w:szCs w:val="20"/>
        </w:rPr>
        <w:t>postemergente</w:t>
      </w:r>
      <w:proofErr w:type="spellEnd"/>
      <w:r w:rsidR="00D73EFC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B61556">
        <w:rPr>
          <w:rFonts w:ascii="Noto Sans Light" w:eastAsia="Noto Sans Light" w:hAnsi="Noto Sans Light" w:cs="Noto Sans Light"/>
          <w:color w:val="222222"/>
          <w:sz w:val="20"/>
          <w:szCs w:val="20"/>
        </w:rPr>
        <w:t>“H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emos tenido muy buenos resultados, muy estables a lo largo de estos años en la fase de desarrollo en diferentes zonas del país y creemos que va a ser una herramienta muy útil para el productor y también para el distribuidor en donde el manejo del fertilizante es un problem</w:t>
      </w:r>
      <w:r w:rsidR="008B4E66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B61556">
        <w:rPr>
          <w:rFonts w:ascii="Noto Sans Light" w:eastAsia="Noto Sans Light" w:hAnsi="Noto Sans Light" w:cs="Noto Sans Light"/>
          <w:color w:val="222222"/>
          <w:sz w:val="20"/>
          <w:szCs w:val="20"/>
        </w:rPr>
        <w:t>”, concluyó</w:t>
      </w:r>
      <w:r w:rsidR="00167E9E" w:rsidRPr="000E0934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443470DA" w14:textId="77777777" w:rsidR="00167E9E" w:rsidRPr="000E0934" w:rsidRDefault="00167E9E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67535C83" w14:textId="681621BC" w:rsidR="00390FB9" w:rsidRDefault="008C5864" w:rsidP="2056EBC1">
      <w:pPr>
        <w:shd w:val="clear" w:color="auto" w:fill="FFFFFF" w:themeFill="background1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Gisela Santella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del equipo técnico de </w:t>
      </w:r>
      <w:proofErr w:type="spellStart"/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Nitragin</w:t>
      </w:r>
      <w:proofErr w:type="spellEnd"/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®, la marca de inoculantes de </w:t>
      </w:r>
      <w:proofErr w:type="spellStart"/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Novonesis</w:t>
      </w:r>
      <w:proofErr w:type="spellEnd"/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comercializa UPL,</w:t>
      </w:r>
      <w:r w:rsidR="0076095D" w:rsidRPr="312FF275">
        <w:rPr>
          <w:rFonts w:ascii="Noto Sans Light" w:eastAsia="Noto Sans Light" w:hAnsi="Noto Sans Light" w:cs="Noto Sans Light"/>
          <w:b/>
          <w:bCs/>
          <w:color w:val="222222"/>
          <w:sz w:val="20"/>
          <w:szCs w:val="20"/>
        </w:rPr>
        <w:t xml:space="preserve"> 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protagonizó una de las cuatro paradas del Centro UPL de Lanzamientos y se refirió al inoculante </w:t>
      </w:r>
      <w:r w:rsidR="00865F8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NITRAGIN 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JUMPSTART, </w:t>
      </w:r>
      <w:r w:rsidR="000F171A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compuesto por 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 hongo que se llama </w:t>
      </w:r>
      <w:proofErr w:type="spellStart"/>
      <w:r w:rsidR="0076095D"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Penicillium</w:t>
      </w:r>
      <w:proofErr w:type="spellEnd"/>
      <w:r w:rsidR="0076095D"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proofErr w:type="spellStart"/>
      <w:r w:rsidR="0076095D"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bilaiae</w:t>
      </w:r>
      <w:proofErr w:type="spellEnd"/>
      <w:r w:rsidR="0076095D"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que tiene como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función 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 xml:space="preserve">principal 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capacidad 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de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solubilizar fósforo</w:t>
      </w:r>
      <w:r w:rsidR="00C375DB">
        <w:rPr>
          <w:rFonts w:ascii="Noto Sans Light" w:eastAsia="Noto Sans Light" w:hAnsi="Noto Sans Light" w:cs="Noto Sans Light"/>
          <w:color w:val="222222"/>
          <w:sz w:val="20"/>
          <w:szCs w:val="20"/>
        </w:rPr>
        <w:t>, mejora</w:t>
      </w:r>
      <w:r w:rsidR="003A24CB">
        <w:rPr>
          <w:rFonts w:ascii="Noto Sans Light" w:eastAsia="Noto Sans Light" w:hAnsi="Noto Sans Light" w:cs="Noto Sans Light"/>
          <w:color w:val="222222"/>
          <w:sz w:val="20"/>
          <w:szCs w:val="20"/>
        </w:rPr>
        <w:t>ndo</w:t>
      </w:r>
      <w:r w:rsidR="00C375D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desarrollo radicular </w:t>
      </w:r>
      <w:r w:rsidR="003A24C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 </w:t>
      </w:r>
      <w:r w:rsidR="00F63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incrementando la capacidad de absorción de agua y nutrientes, además de </w:t>
      </w:r>
      <w:r w:rsidR="003878C9">
        <w:rPr>
          <w:rFonts w:ascii="Noto Sans Light" w:eastAsia="Noto Sans Light" w:hAnsi="Noto Sans Light" w:cs="Noto Sans Light"/>
          <w:color w:val="222222"/>
          <w:sz w:val="20"/>
          <w:szCs w:val="20"/>
        </w:rPr>
        <w:t>promover la fijación biológica de nitrógeno por una mayor generación de nódulos en la raíz principal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Munida de una placa donde se podía ver la acción del microorganismo, Santella explicó que </w:t>
      </w:r>
      <w:r w:rsidR="00CB27F7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NITRAGIN </w:t>
      </w:r>
      <w:r w:rsidR="0076095D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JUMPSTART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comienza a liberar ácidos orgánicos que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logran</w:t>
      </w:r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 cambio de pH y </w:t>
      </w:r>
      <w:proofErr w:type="spellStart"/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disponibiliza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n</w:t>
      </w:r>
      <w:proofErr w:type="spellEnd"/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fósforo que estaba </w:t>
      </w:r>
      <w:proofErr w:type="spellStart"/>
      <w:r w:rsidR="00167E9E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complejado</w:t>
      </w:r>
      <w:proofErr w:type="spellEnd"/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que lo pueda absorber la planta</w:t>
      </w:r>
    </w:p>
    <w:p w14:paraId="1B766B80" w14:textId="77777777" w:rsidR="00390FB9" w:rsidRDefault="00390FB9" w:rsidP="000E093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ED68C21" w14:textId="34191AAA" w:rsidR="00167E9E" w:rsidRDefault="00167E9E" w:rsidP="2056EBC1">
      <w:pPr>
        <w:shd w:val="clear" w:color="auto" w:fill="FFFFFF" w:themeFill="background1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los lotes </w:t>
      </w:r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se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sum</w:t>
      </w:r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ó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tratamiento a la siembra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de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N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ITRAGIN GENESIS®, el próximo lanzamiento que tendrá la marca a través del canal comercial de UPL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“E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un producto que combina dos microorganismos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una formulación única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Por un lado el </w:t>
      </w:r>
      <w:proofErr w:type="spellStart"/>
      <w:r w:rsidR="00390FB9" w:rsidRPr="001A4AAE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Bradyrhizobium</w:t>
      </w:r>
      <w:proofErr w:type="spellEnd"/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responsable de formar nódulos en la planta que van a permitir fijar nitrógeno</w:t>
      </w:r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el </w:t>
      </w:r>
      <w:proofErr w:type="spellStart"/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Azospiril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um</w:t>
      </w:r>
      <w:proofErr w:type="spellEnd"/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 microorganismo que </w:t>
      </w:r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la Argentina 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está muy estudiado. Hay mucha evidencia científica de sus aportes en los cultivos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. L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 que destaca es la capacidad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de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mejorar el desarrollo de raíces</w:t>
      </w:r>
      <w:r w:rsidR="00590568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, mayor</w:t>
      </w:r>
      <w:r w:rsidR="004D5C55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puntos de nodulación, mayor fijación de nitrógeno,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por ende u</w:t>
      </w:r>
      <w:r w:rsidR="004D5C55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n mayor rendimiento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. A su vez, cuando se cosecha el cultivo, toda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esa materia orgánica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por el mayor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desarrollo de raíces queda en el suelo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aportando una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mejor sanidad 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el 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suelo</w:t>
      </w:r>
      <w:r w:rsidR="00390FB9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”</w:t>
      </w:r>
      <w:r w:rsidR="008B4E66"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, argumentó Santella</w:t>
      </w:r>
      <w:r w:rsidRPr="312FF275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78612FDE" w14:textId="77777777" w:rsidR="00167E9E" w:rsidRDefault="00167E9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A15C5FC" w14:textId="77777777" w:rsidR="00167E9E" w:rsidRPr="00EF7FBB" w:rsidRDefault="00167E9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18FD690" w14:textId="77777777" w:rsidR="009D1D88" w:rsidRPr="00C73D30" w:rsidRDefault="008A1305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Acerca de UPL</w:t>
      </w:r>
      <w:r w:rsidR="009D1D88"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 xml:space="preserve"> Corp</w:t>
      </w:r>
    </w:p>
    <w:p w14:paraId="5626FC45" w14:textId="77777777" w:rsidR="008A1305" w:rsidRPr="00C73D30" w:rsidRDefault="009D1D88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UPL Corporation Ltd. (UPL Corp) es una empresa líder mundial en soluciones de protección de cultivos y biológicas que define el futuro a través de la agricultura sostenible y una mentalidad orientada al productor agrícola. Con un sólido portafolio de soluciones integrales, UPL Corp tiene como objetivo crear un crecimiento y prosperidad compartidos para las comunidades agrícolas, la agricultura y nuestro planeta. Como la plataforma principal de UPL Group, UPL Corp contribuye con más de $5 mil millones en ingresos anuales y es líder en fomentar la colaboración a través de OpenAg® para desarrollar tecnologías avanzadas para la salud y productividad de los cultivos.</w:t>
      </w:r>
    </w:p>
    <w:p w14:paraId="3D5274E6" w14:textId="3DC4EFE0" w:rsidR="00C134C0" w:rsidRPr="00EF7FBB" w:rsidRDefault="00C134C0" w:rsidP="00EF7FBB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36"/>
          <w:szCs w:val="36"/>
          <w:lang w:val="es-MX"/>
        </w:rPr>
      </w:pPr>
    </w:p>
    <w:sectPr w:rsidR="00C134C0" w:rsidRPr="00EF7F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007" w:right="2257" w:bottom="1744" w:left="225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D6EC" w14:textId="77777777" w:rsidR="0012228F" w:rsidRDefault="0012228F">
      <w:r>
        <w:separator/>
      </w:r>
    </w:p>
  </w:endnote>
  <w:endnote w:type="continuationSeparator" w:id="0">
    <w:p w14:paraId="5B6C29F7" w14:textId="77777777" w:rsidR="0012228F" w:rsidRDefault="0012228F">
      <w:r>
        <w:continuationSeparator/>
      </w:r>
    </w:p>
  </w:endnote>
  <w:endnote w:type="continuationNotice" w:id="1">
    <w:p w14:paraId="1C676AE7" w14:textId="77777777" w:rsidR="0012228F" w:rsidRDefault="00122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Light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3FC" w14:textId="4C57F7DB" w:rsidR="009357AB" w:rsidRDefault="00BD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6CDEBC" wp14:editId="400485D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4050" cy="333375"/>
              <wp:effectExtent l="0" t="0" r="0" b="0"/>
              <wp:wrapNone/>
              <wp:docPr id="1267078019" name="Cuadro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95F31" w14:textId="15D5A415" w:rsidR="00BD4B3B" w:rsidRPr="001A4AAE" w:rsidRDefault="00BD4B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16CDE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Internal" style="position:absolute;margin-left:.3pt;margin-top:0;width:51.5pt;height:26.2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" filled="f" stroked="f">
              <v:textbox style="mso-fit-shape-to-text:t" inset="0,0,20pt,15pt">
                <w:txbxContent>
                  <w:p w14:paraId="2C495F31" w14:textId="15D5A415" w:rsidR="00BD4B3B" w:rsidRPr="001A4AAE" w:rsidRDefault="00BD4B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A0FD" w14:textId="5B3BB126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r>
      <w:rPr>
        <w:rFonts w:ascii="Calibri" w:eastAsia="Calibri" w:hAnsi="Calibri" w:cs="Calibri"/>
        <w:color w:val="000000"/>
        <w:sz w:val="11"/>
        <w:szCs w:val="11"/>
      </w:rPr>
      <w:t xml:space="preserve">Prensa: </w:t>
    </w:r>
  </w:p>
  <w:p w14:paraId="06AA6318" w14:textId="2586E6A2" w:rsidR="00D330BE" w:rsidRPr="00D330BE" w:rsidRDefault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 w:themeColor="text1"/>
        <w:sz w:val="11"/>
        <w:szCs w:val="11"/>
      </w:rPr>
    </w:pPr>
    <w:r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+54 9 </w:t>
    </w:r>
    <w:r w:rsidRPr="00D330BE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11 6967 2255</w:t>
    </w:r>
    <w:r w:rsid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 </w:t>
    </w:r>
    <w:r w:rsidR="00140F69" w:rsidRP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+54 9 2355 647958</w:t>
    </w:r>
  </w:p>
  <w:p w14:paraId="430472AF" w14:textId="1CB06A3C" w:rsidR="00D330BE" w:rsidRDefault="00000000" w:rsidP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1" w:history="1">
      <w:r w:rsidR="00D330BE" w:rsidRPr="00A733CC">
        <w:rPr>
          <w:rStyle w:val="Hipervnculo"/>
          <w:rFonts w:ascii="Calibri" w:eastAsia="Calibri" w:hAnsi="Calibri" w:cs="Calibri"/>
          <w:sz w:val="11"/>
          <w:szCs w:val="11"/>
        </w:rPr>
        <w:t>prensa@saviacomunicacion.com.ar</w:t>
      </w:r>
    </w:hyperlink>
    <w:r w:rsidR="009650DE">
      <w:rPr>
        <w:rFonts w:ascii="Calibri" w:eastAsia="Calibri" w:hAnsi="Calibri" w:cs="Calibri"/>
        <w:color w:val="000000"/>
        <w:sz w:val="11"/>
        <w:szCs w:val="11"/>
      </w:rPr>
      <w:t xml:space="preserve"> </w:t>
    </w:r>
  </w:p>
  <w:p w14:paraId="6CE313C8" w14:textId="77777777" w:rsidR="009357AB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2">
      <w:r w:rsidR="009650DE">
        <w:rPr>
          <w:rFonts w:ascii="Calibri" w:eastAsia="Calibri" w:hAnsi="Calibri" w:cs="Calibri"/>
          <w:color w:val="000000"/>
          <w:sz w:val="11"/>
          <w:szCs w:val="11"/>
        </w:rPr>
        <w:t>www.saviacomunicacion.com.ar</w:t>
      </w:r>
    </w:hyperlink>
  </w:p>
  <w:p w14:paraId="5E7AC8EE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41CAE4D0" wp14:editId="1FB8D535">
          <wp:extent cx="47708" cy="63446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8" cy="63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savia.comunicacion</w:t>
    </w:r>
    <w:proofErr w:type="spellEnd"/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10D81D56" wp14:editId="4DEA1FDE">
          <wp:extent cx="86995" cy="631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" cy="6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 @saviaprensa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29D56742" wp14:editId="7AE7201F">
          <wp:extent cx="79514" cy="63610"/>
          <wp:effectExtent l="0" t="0" r="0" b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14" cy="6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saviacomunicacion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7699" w14:textId="2912341C" w:rsidR="009357AB" w:rsidRDefault="00BD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2B6F12" wp14:editId="0C95CFB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4050" cy="333375"/>
              <wp:effectExtent l="0" t="0" r="0" b="0"/>
              <wp:wrapNone/>
              <wp:docPr id="1412618048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447BB" w14:textId="27D0B3FE" w:rsidR="00BD4B3B" w:rsidRPr="001A4AAE" w:rsidRDefault="00BD4B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B2B6F1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Internal" style="position:absolute;margin-left:.3pt;margin-top:0;width:51.5pt;height:26.2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" filled="f" stroked="f">
              <v:textbox style="mso-fit-shape-to-text:t" inset="0,0,20pt,15pt">
                <w:txbxContent>
                  <w:p w14:paraId="61D447BB" w14:textId="27D0B3FE" w:rsidR="00BD4B3B" w:rsidRPr="001A4AAE" w:rsidRDefault="00BD4B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34FB" w14:textId="77777777" w:rsidR="0012228F" w:rsidRDefault="0012228F">
      <w:r>
        <w:separator/>
      </w:r>
    </w:p>
  </w:footnote>
  <w:footnote w:type="continuationSeparator" w:id="0">
    <w:p w14:paraId="466D37BD" w14:textId="77777777" w:rsidR="0012228F" w:rsidRDefault="0012228F">
      <w:r>
        <w:continuationSeparator/>
      </w:r>
    </w:p>
  </w:footnote>
  <w:footnote w:type="continuationNotice" w:id="1">
    <w:p w14:paraId="09A24613" w14:textId="77777777" w:rsidR="0012228F" w:rsidRDefault="00122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826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0780" w14:textId="39F34FD8" w:rsidR="005676B0" w:rsidRDefault="005676B0" w:rsidP="00567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</w:p>
  <w:p w14:paraId="4846CDFE" w14:textId="33B1305C" w:rsidR="009357AB" w:rsidRDefault="00965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114300" distB="114300" distL="114300" distR="114300" wp14:anchorId="4DFE4FEB" wp14:editId="304CCCFB">
          <wp:extent cx="1892137" cy="9190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91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60852A" wp14:editId="4AE156C7">
              <wp:simplePos x="0" y="0"/>
              <wp:positionH relativeFrom="page">
                <wp:posOffset>444182</wp:posOffset>
              </wp:positionH>
              <wp:positionV relativeFrom="page">
                <wp:posOffset>10003473</wp:posOffset>
              </wp:positionV>
              <wp:extent cx="2105911" cy="805602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7332" y="3391487"/>
                        <a:ext cx="2077336" cy="777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83A9A" w14:textId="77777777" w:rsidR="009357AB" w:rsidRDefault="009650DE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D60852A" id="Rectángulo 6" o:spid="_x0000_s1026" style="position:absolute;left:0;text-align:left;margin-left:34.95pt;margin-top:787.7pt;width:165.8pt;height:63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" filled="f" stroked="f">
              <v:textbox inset="0,0,0,0">
                <w:txbxContent>
                  <w:p w14:paraId="0FC83A9A" w14:textId="77777777" w:rsidR="009357AB" w:rsidRDefault="009650DE">
                    <w:pPr>
                      <w:spacing w:line="288" w:lineRule="auto"/>
                      <w:textDirection w:val="btLr"/>
                    </w:pP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</w:t>
                    </w:r>
                    <w:proofErr w:type="spellEnd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release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9F0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FC6"/>
    <w:multiLevelType w:val="hybridMultilevel"/>
    <w:tmpl w:val="5E0A0CF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3A"/>
    <w:multiLevelType w:val="hybridMultilevel"/>
    <w:tmpl w:val="21B691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AFB"/>
    <w:multiLevelType w:val="hybridMultilevel"/>
    <w:tmpl w:val="AF6A169C"/>
    <w:lvl w:ilvl="0" w:tplc="CC80C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929"/>
    <w:multiLevelType w:val="multilevel"/>
    <w:tmpl w:val="31E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45B1"/>
    <w:multiLevelType w:val="multilevel"/>
    <w:tmpl w:val="A5E2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C7C3B"/>
    <w:multiLevelType w:val="hybridMultilevel"/>
    <w:tmpl w:val="52CCF6A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9E1"/>
    <w:multiLevelType w:val="hybridMultilevel"/>
    <w:tmpl w:val="B4A0079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437631">
    <w:abstractNumId w:val="2"/>
  </w:num>
  <w:num w:numId="2" w16cid:durableId="1228564918">
    <w:abstractNumId w:val="3"/>
  </w:num>
  <w:num w:numId="3" w16cid:durableId="1343892039">
    <w:abstractNumId w:val="4"/>
  </w:num>
  <w:num w:numId="4" w16cid:durableId="706562775">
    <w:abstractNumId w:val="1"/>
  </w:num>
  <w:num w:numId="5" w16cid:durableId="1863278744">
    <w:abstractNumId w:val="6"/>
  </w:num>
  <w:num w:numId="6" w16cid:durableId="1762096847">
    <w:abstractNumId w:val="5"/>
  </w:num>
  <w:num w:numId="7" w16cid:durableId="6507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AB"/>
    <w:rsid w:val="00001663"/>
    <w:rsid w:val="000068CD"/>
    <w:rsid w:val="000244F8"/>
    <w:rsid w:val="00031AC2"/>
    <w:rsid w:val="000359DD"/>
    <w:rsid w:val="00036DA2"/>
    <w:rsid w:val="00040383"/>
    <w:rsid w:val="00043B1F"/>
    <w:rsid w:val="00045471"/>
    <w:rsid w:val="00045C4E"/>
    <w:rsid w:val="00057832"/>
    <w:rsid w:val="00063330"/>
    <w:rsid w:val="00072C1F"/>
    <w:rsid w:val="000779C0"/>
    <w:rsid w:val="00083088"/>
    <w:rsid w:val="000840E2"/>
    <w:rsid w:val="000846F5"/>
    <w:rsid w:val="00086DBE"/>
    <w:rsid w:val="000A6366"/>
    <w:rsid w:val="000C101F"/>
    <w:rsid w:val="000C1A62"/>
    <w:rsid w:val="000D10EC"/>
    <w:rsid w:val="000D4D0D"/>
    <w:rsid w:val="000D6B96"/>
    <w:rsid w:val="000E0934"/>
    <w:rsid w:val="000F0444"/>
    <w:rsid w:val="000F171A"/>
    <w:rsid w:val="00111E03"/>
    <w:rsid w:val="001126B8"/>
    <w:rsid w:val="0011388A"/>
    <w:rsid w:val="0012228F"/>
    <w:rsid w:val="001224F1"/>
    <w:rsid w:val="00126B20"/>
    <w:rsid w:val="00127ECB"/>
    <w:rsid w:val="00130653"/>
    <w:rsid w:val="001306BF"/>
    <w:rsid w:val="001310DB"/>
    <w:rsid w:val="0013126A"/>
    <w:rsid w:val="00140F69"/>
    <w:rsid w:val="0014579C"/>
    <w:rsid w:val="001570B5"/>
    <w:rsid w:val="00163D68"/>
    <w:rsid w:val="00167E9E"/>
    <w:rsid w:val="001708B1"/>
    <w:rsid w:val="00170D63"/>
    <w:rsid w:val="00182148"/>
    <w:rsid w:val="00183AF7"/>
    <w:rsid w:val="00192EDE"/>
    <w:rsid w:val="001931F0"/>
    <w:rsid w:val="001A1CBE"/>
    <w:rsid w:val="001A3D8B"/>
    <w:rsid w:val="001A4AAE"/>
    <w:rsid w:val="001B18D6"/>
    <w:rsid w:val="001B3DCC"/>
    <w:rsid w:val="001B6464"/>
    <w:rsid w:val="001B78DA"/>
    <w:rsid w:val="001C219D"/>
    <w:rsid w:val="001D26BC"/>
    <w:rsid w:val="001D52EB"/>
    <w:rsid w:val="001E6C02"/>
    <w:rsid w:val="001E6CDD"/>
    <w:rsid w:val="001E7C60"/>
    <w:rsid w:val="001F7C6D"/>
    <w:rsid w:val="00212012"/>
    <w:rsid w:val="00230F8F"/>
    <w:rsid w:val="00233046"/>
    <w:rsid w:val="002372D9"/>
    <w:rsid w:val="00244019"/>
    <w:rsid w:val="00254EA1"/>
    <w:rsid w:val="00255EEE"/>
    <w:rsid w:val="00257C96"/>
    <w:rsid w:val="002611CD"/>
    <w:rsid w:val="00263173"/>
    <w:rsid w:val="002666F7"/>
    <w:rsid w:val="002A21C7"/>
    <w:rsid w:val="002B0655"/>
    <w:rsid w:val="002D4CEA"/>
    <w:rsid w:val="002D7CDA"/>
    <w:rsid w:val="002E5076"/>
    <w:rsid w:val="002E6FB8"/>
    <w:rsid w:val="002E753F"/>
    <w:rsid w:val="002F5A36"/>
    <w:rsid w:val="003004BB"/>
    <w:rsid w:val="00307BA1"/>
    <w:rsid w:val="00307BC2"/>
    <w:rsid w:val="00316F93"/>
    <w:rsid w:val="00317DA0"/>
    <w:rsid w:val="003230AA"/>
    <w:rsid w:val="003258FC"/>
    <w:rsid w:val="00341E9A"/>
    <w:rsid w:val="00344C1D"/>
    <w:rsid w:val="00344FFF"/>
    <w:rsid w:val="00347717"/>
    <w:rsid w:val="003516EA"/>
    <w:rsid w:val="00353E99"/>
    <w:rsid w:val="00354606"/>
    <w:rsid w:val="003605E2"/>
    <w:rsid w:val="00380EAD"/>
    <w:rsid w:val="00383CD9"/>
    <w:rsid w:val="00383EE7"/>
    <w:rsid w:val="003878C9"/>
    <w:rsid w:val="00390FB9"/>
    <w:rsid w:val="00394609"/>
    <w:rsid w:val="00397E5B"/>
    <w:rsid w:val="003A24CB"/>
    <w:rsid w:val="003A56E4"/>
    <w:rsid w:val="003A7BDB"/>
    <w:rsid w:val="003C4DBF"/>
    <w:rsid w:val="003E394A"/>
    <w:rsid w:val="003E6DA9"/>
    <w:rsid w:val="003F1F9C"/>
    <w:rsid w:val="003F4AD1"/>
    <w:rsid w:val="004011FA"/>
    <w:rsid w:val="00401596"/>
    <w:rsid w:val="00402DE1"/>
    <w:rsid w:val="004044C6"/>
    <w:rsid w:val="00410DB0"/>
    <w:rsid w:val="00412E7C"/>
    <w:rsid w:val="004147DE"/>
    <w:rsid w:val="00414CEB"/>
    <w:rsid w:val="00416761"/>
    <w:rsid w:val="0043241F"/>
    <w:rsid w:val="00443A42"/>
    <w:rsid w:val="00445843"/>
    <w:rsid w:val="00451E17"/>
    <w:rsid w:val="004528E2"/>
    <w:rsid w:val="00457699"/>
    <w:rsid w:val="004612FD"/>
    <w:rsid w:val="004622CD"/>
    <w:rsid w:val="004657B3"/>
    <w:rsid w:val="0046632D"/>
    <w:rsid w:val="00471E7C"/>
    <w:rsid w:val="00492E9A"/>
    <w:rsid w:val="004A25BC"/>
    <w:rsid w:val="004A2FE6"/>
    <w:rsid w:val="004A5F94"/>
    <w:rsid w:val="004A7A3E"/>
    <w:rsid w:val="004B1602"/>
    <w:rsid w:val="004B2964"/>
    <w:rsid w:val="004C37EB"/>
    <w:rsid w:val="004D304B"/>
    <w:rsid w:val="004D37FB"/>
    <w:rsid w:val="004D5C55"/>
    <w:rsid w:val="004E12C5"/>
    <w:rsid w:val="004F7443"/>
    <w:rsid w:val="005017DB"/>
    <w:rsid w:val="00526A2E"/>
    <w:rsid w:val="00530EA6"/>
    <w:rsid w:val="005339E5"/>
    <w:rsid w:val="0053478A"/>
    <w:rsid w:val="00537930"/>
    <w:rsid w:val="00537BD3"/>
    <w:rsid w:val="0054012C"/>
    <w:rsid w:val="0054016F"/>
    <w:rsid w:val="00541E6A"/>
    <w:rsid w:val="005470C0"/>
    <w:rsid w:val="00555ADC"/>
    <w:rsid w:val="00557106"/>
    <w:rsid w:val="00560875"/>
    <w:rsid w:val="005676B0"/>
    <w:rsid w:val="005714CB"/>
    <w:rsid w:val="00576141"/>
    <w:rsid w:val="005847BF"/>
    <w:rsid w:val="00587C04"/>
    <w:rsid w:val="00590568"/>
    <w:rsid w:val="00596020"/>
    <w:rsid w:val="005A027F"/>
    <w:rsid w:val="005A5581"/>
    <w:rsid w:val="005B7A1D"/>
    <w:rsid w:val="005B7D2E"/>
    <w:rsid w:val="005C270C"/>
    <w:rsid w:val="005C2AA4"/>
    <w:rsid w:val="005D412F"/>
    <w:rsid w:val="005D4FBB"/>
    <w:rsid w:val="005E662E"/>
    <w:rsid w:val="005F14E0"/>
    <w:rsid w:val="005F2AE4"/>
    <w:rsid w:val="00600781"/>
    <w:rsid w:val="00602A49"/>
    <w:rsid w:val="00603217"/>
    <w:rsid w:val="00610498"/>
    <w:rsid w:val="006106C4"/>
    <w:rsid w:val="00610B40"/>
    <w:rsid w:val="00614C81"/>
    <w:rsid w:val="006178C2"/>
    <w:rsid w:val="006204A4"/>
    <w:rsid w:val="00631A17"/>
    <w:rsid w:val="00634600"/>
    <w:rsid w:val="006368A8"/>
    <w:rsid w:val="00650951"/>
    <w:rsid w:val="006513ED"/>
    <w:rsid w:val="006538F4"/>
    <w:rsid w:val="00663906"/>
    <w:rsid w:val="006641DE"/>
    <w:rsid w:val="00673F2C"/>
    <w:rsid w:val="00684D2B"/>
    <w:rsid w:val="00685631"/>
    <w:rsid w:val="00686AD3"/>
    <w:rsid w:val="006935BF"/>
    <w:rsid w:val="006948C7"/>
    <w:rsid w:val="006B02D3"/>
    <w:rsid w:val="006C19E6"/>
    <w:rsid w:val="006F0DFE"/>
    <w:rsid w:val="006F6DDA"/>
    <w:rsid w:val="006F7E26"/>
    <w:rsid w:val="0071625F"/>
    <w:rsid w:val="00724A05"/>
    <w:rsid w:val="00724C14"/>
    <w:rsid w:val="00727907"/>
    <w:rsid w:val="007429BF"/>
    <w:rsid w:val="007441E0"/>
    <w:rsid w:val="00744B42"/>
    <w:rsid w:val="007473B0"/>
    <w:rsid w:val="0076095D"/>
    <w:rsid w:val="00762BA0"/>
    <w:rsid w:val="00762F27"/>
    <w:rsid w:val="00764542"/>
    <w:rsid w:val="00775C79"/>
    <w:rsid w:val="00777454"/>
    <w:rsid w:val="0078082B"/>
    <w:rsid w:val="00785D8D"/>
    <w:rsid w:val="007A17D6"/>
    <w:rsid w:val="007A7287"/>
    <w:rsid w:val="007A740B"/>
    <w:rsid w:val="007B4948"/>
    <w:rsid w:val="007B6B81"/>
    <w:rsid w:val="007C3577"/>
    <w:rsid w:val="007C489C"/>
    <w:rsid w:val="007E07D1"/>
    <w:rsid w:val="007E095A"/>
    <w:rsid w:val="007E12B8"/>
    <w:rsid w:val="007E24CA"/>
    <w:rsid w:val="007E6506"/>
    <w:rsid w:val="007E6F6F"/>
    <w:rsid w:val="007F7A6C"/>
    <w:rsid w:val="008019BA"/>
    <w:rsid w:val="00801B7E"/>
    <w:rsid w:val="00811A09"/>
    <w:rsid w:val="00824C84"/>
    <w:rsid w:val="008261AC"/>
    <w:rsid w:val="008276D6"/>
    <w:rsid w:val="0083391F"/>
    <w:rsid w:val="008342F5"/>
    <w:rsid w:val="00835B47"/>
    <w:rsid w:val="00845B5D"/>
    <w:rsid w:val="008460D8"/>
    <w:rsid w:val="00847546"/>
    <w:rsid w:val="008501ED"/>
    <w:rsid w:val="00857E88"/>
    <w:rsid w:val="0086524B"/>
    <w:rsid w:val="00865F8B"/>
    <w:rsid w:val="00866CE2"/>
    <w:rsid w:val="00867B46"/>
    <w:rsid w:val="00870EC1"/>
    <w:rsid w:val="0089314E"/>
    <w:rsid w:val="008A0E50"/>
    <w:rsid w:val="008A1305"/>
    <w:rsid w:val="008A1C5E"/>
    <w:rsid w:val="008B14C5"/>
    <w:rsid w:val="008B186F"/>
    <w:rsid w:val="008B4E66"/>
    <w:rsid w:val="008C4D77"/>
    <w:rsid w:val="008C52C6"/>
    <w:rsid w:val="008C5864"/>
    <w:rsid w:val="008D0E74"/>
    <w:rsid w:val="008E193B"/>
    <w:rsid w:val="008E2831"/>
    <w:rsid w:val="008E3A5F"/>
    <w:rsid w:val="00905E78"/>
    <w:rsid w:val="00916D50"/>
    <w:rsid w:val="00930FBF"/>
    <w:rsid w:val="009357AB"/>
    <w:rsid w:val="00935987"/>
    <w:rsid w:val="0094318F"/>
    <w:rsid w:val="00954C63"/>
    <w:rsid w:val="009650DE"/>
    <w:rsid w:val="009675B1"/>
    <w:rsid w:val="00975150"/>
    <w:rsid w:val="00980596"/>
    <w:rsid w:val="00985F29"/>
    <w:rsid w:val="00990338"/>
    <w:rsid w:val="0099726E"/>
    <w:rsid w:val="009B229E"/>
    <w:rsid w:val="009B575A"/>
    <w:rsid w:val="009B62B2"/>
    <w:rsid w:val="009C23B8"/>
    <w:rsid w:val="009C5438"/>
    <w:rsid w:val="009D0E9F"/>
    <w:rsid w:val="009D1D88"/>
    <w:rsid w:val="009D5449"/>
    <w:rsid w:val="009E20D3"/>
    <w:rsid w:val="009E31C7"/>
    <w:rsid w:val="009F2C12"/>
    <w:rsid w:val="009F367A"/>
    <w:rsid w:val="009F43C8"/>
    <w:rsid w:val="00A018FD"/>
    <w:rsid w:val="00A03834"/>
    <w:rsid w:val="00A07102"/>
    <w:rsid w:val="00A1212F"/>
    <w:rsid w:val="00A162B3"/>
    <w:rsid w:val="00A30086"/>
    <w:rsid w:val="00A313F2"/>
    <w:rsid w:val="00A33518"/>
    <w:rsid w:val="00A42CF7"/>
    <w:rsid w:val="00A51D9A"/>
    <w:rsid w:val="00A52AE4"/>
    <w:rsid w:val="00A54B82"/>
    <w:rsid w:val="00A553C0"/>
    <w:rsid w:val="00A56B33"/>
    <w:rsid w:val="00A61CC6"/>
    <w:rsid w:val="00A641B6"/>
    <w:rsid w:val="00A80257"/>
    <w:rsid w:val="00A80865"/>
    <w:rsid w:val="00A863AE"/>
    <w:rsid w:val="00A94805"/>
    <w:rsid w:val="00AA0B0A"/>
    <w:rsid w:val="00AA5654"/>
    <w:rsid w:val="00AB4740"/>
    <w:rsid w:val="00AC1671"/>
    <w:rsid w:val="00AC2371"/>
    <w:rsid w:val="00AD1DA0"/>
    <w:rsid w:val="00AE0608"/>
    <w:rsid w:val="00AE17E2"/>
    <w:rsid w:val="00AF4E18"/>
    <w:rsid w:val="00AF696A"/>
    <w:rsid w:val="00AF76FF"/>
    <w:rsid w:val="00B01E6E"/>
    <w:rsid w:val="00B04302"/>
    <w:rsid w:val="00B05E51"/>
    <w:rsid w:val="00B06823"/>
    <w:rsid w:val="00B073D9"/>
    <w:rsid w:val="00B153FB"/>
    <w:rsid w:val="00B2110C"/>
    <w:rsid w:val="00B236BC"/>
    <w:rsid w:val="00B44688"/>
    <w:rsid w:val="00B46B6E"/>
    <w:rsid w:val="00B47197"/>
    <w:rsid w:val="00B4720F"/>
    <w:rsid w:val="00B472BC"/>
    <w:rsid w:val="00B61556"/>
    <w:rsid w:val="00B64088"/>
    <w:rsid w:val="00B644D8"/>
    <w:rsid w:val="00B65ED1"/>
    <w:rsid w:val="00B674A5"/>
    <w:rsid w:val="00B74DC6"/>
    <w:rsid w:val="00B81555"/>
    <w:rsid w:val="00B8412A"/>
    <w:rsid w:val="00B85527"/>
    <w:rsid w:val="00B866DD"/>
    <w:rsid w:val="00B87917"/>
    <w:rsid w:val="00B90068"/>
    <w:rsid w:val="00B93C48"/>
    <w:rsid w:val="00BA5CEC"/>
    <w:rsid w:val="00BC2247"/>
    <w:rsid w:val="00BC5699"/>
    <w:rsid w:val="00BD0A41"/>
    <w:rsid w:val="00BD33F3"/>
    <w:rsid w:val="00BD4B3B"/>
    <w:rsid w:val="00BD7A52"/>
    <w:rsid w:val="00BE1602"/>
    <w:rsid w:val="00C03A29"/>
    <w:rsid w:val="00C03F7A"/>
    <w:rsid w:val="00C06DD9"/>
    <w:rsid w:val="00C134C0"/>
    <w:rsid w:val="00C1762E"/>
    <w:rsid w:val="00C204B1"/>
    <w:rsid w:val="00C24577"/>
    <w:rsid w:val="00C36016"/>
    <w:rsid w:val="00C375DB"/>
    <w:rsid w:val="00C46BC8"/>
    <w:rsid w:val="00C54F9A"/>
    <w:rsid w:val="00C62AEA"/>
    <w:rsid w:val="00C655F0"/>
    <w:rsid w:val="00C73483"/>
    <w:rsid w:val="00C73B4B"/>
    <w:rsid w:val="00C73D30"/>
    <w:rsid w:val="00C76B3A"/>
    <w:rsid w:val="00C80564"/>
    <w:rsid w:val="00C874B1"/>
    <w:rsid w:val="00C93E1E"/>
    <w:rsid w:val="00C95ADC"/>
    <w:rsid w:val="00C97922"/>
    <w:rsid w:val="00CA14CD"/>
    <w:rsid w:val="00CA1934"/>
    <w:rsid w:val="00CA7E60"/>
    <w:rsid w:val="00CB27F7"/>
    <w:rsid w:val="00CB43DE"/>
    <w:rsid w:val="00CD0D4B"/>
    <w:rsid w:val="00CD2016"/>
    <w:rsid w:val="00CE3E0C"/>
    <w:rsid w:val="00D035C2"/>
    <w:rsid w:val="00D0726E"/>
    <w:rsid w:val="00D122FF"/>
    <w:rsid w:val="00D13681"/>
    <w:rsid w:val="00D22FDF"/>
    <w:rsid w:val="00D330BE"/>
    <w:rsid w:val="00D373EC"/>
    <w:rsid w:val="00D426C3"/>
    <w:rsid w:val="00D51A74"/>
    <w:rsid w:val="00D56302"/>
    <w:rsid w:val="00D61C03"/>
    <w:rsid w:val="00D73EFC"/>
    <w:rsid w:val="00D7553C"/>
    <w:rsid w:val="00D77030"/>
    <w:rsid w:val="00D80C8B"/>
    <w:rsid w:val="00D847B2"/>
    <w:rsid w:val="00D84D7C"/>
    <w:rsid w:val="00D9250A"/>
    <w:rsid w:val="00D95AE4"/>
    <w:rsid w:val="00D972AB"/>
    <w:rsid w:val="00DB4FF9"/>
    <w:rsid w:val="00DC2AC7"/>
    <w:rsid w:val="00DC69B2"/>
    <w:rsid w:val="00DD07AD"/>
    <w:rsid w:val="00DD096D"/>
    <w:rsid w:val="00DD1194"/>
    <w:rsid w:val="00DD3635"/>
    <w:rsid w:val="00DD5051"/>
    <w:rsid w:val="00DD5F05"/>
    <w:rsid w:val="00DD6394"/>
    <w:rsid w:val="00DD7011"/>
    <w:rsid w:val="00DE330E"/>
    <w:rsid w:val="00DE4827"/>
    <w:rsid w:val="00DF342C"/>
    <w:rsid w:val="00DF6B4A"/>
    <w:rsid w:val="00E06E38"/>
    <w:rsid w:val="00E1395E"/>
    <w:rsid w:val="00E1509B"/>
    <w:rsid w:val="00E16295"/>
    <w:rsid w:val="00E17D8D"/>
    <w:rsid w:val="00E2039E"/>
    <w:rsid w:val="00E22279"/>
    <w:rsid w:val="00E24291"/>
    <w:rsid w:val="00E331C8"/>
    <w:rsid w:val="00E41D46"/>
    <w:rsid w:val="00E421FF"/>
    <w:rsid w:val="00E52E2B"/>
    <w:rsid w:val="00E56903"/>
    <w:rsid w:val="00E61F1C"/>
    <w:rsid w:val="00E620BD"/>
    <w:rsid w:val="00E62291"/>
    <w:rsid w:val="00E70445"/>
    <w:rsid w:val="00E70973"/>
    <w:rsid w:val="00E735E1"/>
    <w:rsid w:val="00E73CCA"/>
    <w:rsid w:val="00E85E0D"/>
    <w:rsid w:val="00EA1182"/>
    <w:rsid w:val="00EA7748"/>
    <w:rsid w:val="00EC40A2"/>
    <w:rsid w:val="00EC7A3B"/>
    <w:rsid w:val="00ED2F3C"/>
    <w:rsid w:val="00ED3576"/>
    <w:rsid w:val="00ED68F6"/>
    <w:rsid w:val="00EE31DE"/>
    <w:rsid w:val="00EE383C"/>
    <w:rsid w:val="00EE38D4"/>
    <w:rsid w:val="00EF2654"/>
    <w:rsid w:val="00EF7FBB"/>
    <w:rsid w:val="00F028F3"/>
    <w:rsid w:val="00F0475D"/>
    <w:rsid w:val="00F0786C"/>
    <w:rsid w:val="00F14252"/>
    <w:rsid w:val="00F1690F"/>
    <w:rsid w:val="00F1767E"/>
    <w:rsid w:val="00F17AB2"/>
    <w:rsid w:val="00F30C61"/>
    <w:rsid w:val="00F51F5F"/>
    <w:rsid w:val="00F63275"/>
    <w:rsid w:val="00F6360E"/>
    <w:rsid w:val="00F85DA7"/>
    <w:rsid w:val="00F8731B"/>
    <w:rsid w:val="00F94110"/>
    <w:rsid w:val="00F96BE4"/>
    <w:rsid w:val="00FA6599"/>
    <w:rsid w:val="00FA7230"/>
    <w:rsid w:val="00FC32BF"/>
    <w:rsid w:val="00FC51E1"/>
    <w:rsid w:val="00FD1C94"/>
    <w:rsid w:val="00FD66A6"/>
    <w:rsid w:val="00FE0417"/>
    <w:rsid w:val="00FE73E1"/>
    <w:rsid w:val="00FF1207"/>
    <w:rsid w:val="2056EBC1"/>
    <w:rsid w:val="312FF275"/>
    <w:rsid w:val="51B617E5"/>
    <w:rsid w:val="58AF66B1"/>
    <w:rsid w:val="65AAE14A"/>
    <w:rsid w:val="7E4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89C0"/>
  <w15:docId w15:val="{E7965919-D3E6-4610-923B-268DE249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D6D84"/>
  </w:style>
  <w:style w:type="character" w:styleId="Textoennegrita">
    <w:name w:val="Strong"/>
    <w:basedOn w:val="Fuentedeprrafopredeter"/>
    <w:uiPriority w:val="22"/>
    <w:qFormat/>
    <w:rsid w:val="000667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7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78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32A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251"/>
  </w:style>
  <w:style w:type="paragraph" w:styleId="Piedepgina">
    <w:name w:val="footer"/>
    <w:basedOn w:val="Normal"/>
    <w:link w:val="Piedepgina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251"/>
  </w:style>
  <w:style w:type="paragraph" w:styleId="Prrafodelista">
    <w:name w:val="List Paragraph"/>
    <w:basedOn w:val="Normal"/>
    <w:uiPriority w:val="34"/>
    <w:qFormat/>
    <w:rsid w:val="002D4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2D4CEA"/>
  </w:style>
  <w:style w:type="character" w:customStyle="1" w:styleId="ui-provider">
    <w:name w:val="ui-provider"/>
    <w:basedOn w:val="Fuentedeprrafopredeter"/>
    <w:rsid w:val="007429BF"/>
  </w:style>
  <w:style w:type="paragraph" w:styleId="NormalWeb">
    <w:name w:val="Normal (Web)"/>
    <w:basedOn w:val="Normal"/>
    <w:uiPriority w:val="99"/>
    <w:unhideWhenUsed/>
    <w:rsid w:val="00036DA2"/>
    <w:pPr>
      <w:spacing w:before="100" w:beforeAutospacing="1" w:after="100" w:afterAutospacing="1"/>
    </w:pPr>
  </w:style>
  <w:style w:type="character" w:customStyle="1" w:styleId="gd">
    <w:name w:val="gd"/>
    <w:basedOn w:val="Fuentedeprrafopredeter"/>
    <w:rsid w:val="0046632D"/>
  </w:style>
  <w:style w:type="character" w:customStyle="1" w:styleId="il">
    <w:name w:val="il"/>
    <w:basedOn w:val="Fuentedeprrafopredeter"/>
    <w:rsid w:val="009D1D88"/>
  </w:style>
  <w:style w:type="paragraph" w:styleId="Textoindependiente">
    <w:name w:val="Body Text"/>
    <w:basedOn w:val="Normal"/>
    <w:link w:val="TextoindependienteCar"/>
    <w:rsid w:val="009675B1"/>
    <w:pPr>
      <w:jc w:val="both"/>
    </w:pPr>
    <w:rPr>
      <w:rFonts w:ascii="Verdana" w:hAnsi="Verdana"/>
      <w:color w:val="0000FF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5B1"/>
    <w:rPr>
      <w:rFonts w:ascii="Verdana" w:hAnsi="Verdana"/>
      <w:color w:val="0000F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675B1"/>
    <w:pPr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75B1"/>
    <w:rPr>
      <w:rFonts w:ascii="Verdana" w:hAnsi="Verdana"/>
      <w:sz w:val="20"/>
      <w:szCs w:val="20"/>
      <w:lang w:val="es-ES_tradnl" w:eastAsia="es-ES"/>
    </w:rPr>
  </w:style>
  <w:style w:type="character" w:customStyle="1" w:styleId="opacity-80">
    <w:name w:val="opacity-80"/>
    <w:basedOn w:val="Fuentedeprrafopredeter"/>
    <w:rsid w:val="008C4D77"/>
  </w:style>
  <w:style w:type="character" w:customStyle="1" w:styleId="group-hoverbg-base-200">
    <w:name w:val="group-hover:bg-base-200"/>
    <w:basedOn w:val="Fuentedeprrafopredeter"/>
    <w:rsid w:val="008C4D77"/>
  </w:style>
  <w:style w:type="character" w:styleId="Refdecomentario">
    <w:name w:val="annotation reference"/>
    <w:basedOn w:val="Fuentedeprrafopredeter"/>
    <w:uiPriority w:val="99"/>
    <w:semiHidden/>
    <w:unhideWhenUsed/>
    <w:rsid w:val="000C10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10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10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01F"/>
    <w:rPr>
      <w:b/>
      <w:bCs/>
      <w:sz w:val="20"/>
      <w:szCs w:val="20"/>
    </w:rPr>
  </w:style>
  <w:style w:type="table" w:customStyle="1" w:styleId="TableNormal100">
    <w:name w:val="Table Normal100"/>
    <w:rsid w:val="0018214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39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itus xmlns="http://schemas.titus.com/TitusProperties/">
  <TitusGUID xmlns="">00c4586d-bb2a-4500-a847-aaf26a5c361e</TitusGUID>
  <TitusMetadata xmlns="">eyJucyI6Imh0dHA6XC9cL3d3dy50aXR1cy5jb21cL25zXC9QT0MiLCJwcm9wcyI6W3sibiI6IkNsYXNzaWZpY2F0aW9uIiwidmFscyI6W3sidmFsdWUiOiJ0X2NsYXNzXzIifV19LHsibiI6IlF1ZXN0aW9uMSIsInZhbHMiOltdfSx7Im4iOiJRdWVzdGlvbjIiLCJ2YWxzIjpbXX0seyJuIjoiUXVlc3Rpb24zIiwidmFscyI6W119LHsibiI6IlF1ZXN0aW9uNCIsInZhbHMiOltdfV19</TitusMetadata>
</titu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74bf0-c8d0-421e-a8d6-579cde755836" xsi:nil="true"/>
    <lcf76f155ced4ddcb4097134ff3c332f xmlns="de6aa4af-b6d6-44b2-8ffb-a5fbdfecb6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8E6D9EF6D4DAC601EAEA9007179" ma:contentTypeVersion="16" ma:contentTypeDescription="Create a new document." ma:contentTypeScope="" ma:versionID="a3843238d986e02ba4fbad89e0470b8d">
  <xsd:schema xmlns:xsd="http://www.w3.org/2001/XMLSchema" xmlns:xs="http://www.w3.org/2001/XMLSchema" xmlns:p="http://schemas.microsoft.com/office/2006/metadata/properties" xmlns:ns2="de6aa4af-b6d6-44b2-8ffb-a5fbdfecb64a" xmlns:ns3="eec74bf0-c8d0-421e-a8d6-579cde755836" targetNamespace="http://schemas.microsoft.com/office/2006/metadata/properties" ma:root="true" ma:fieldsID="aa5996eef6037e1c1526a2c8aa97a564" ns2:_="" ns3:_="">
    <xsd:import namespace="de6aa4af-b6d6-44b2-8ffb-a5fbdfecb64a"/>
    <xsd:import namespace="eec74bf0-c8d0-421e-a8d6-579cde75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a4af-b6d6-44b2-8ffb-a5fbdfec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4bf0-c8d0-421e-a8d6-579cde75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1d6ccc-f646-4ad1-93ad-5fcec6eaa97c}" ma:internalName="TaxCatchAll" ma:showField="CatchAllData" ma:web="eec74bf0-c8d0-421e-a8d6-579cde75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TqVHmaDG86DPCag0+/pnB45Yg==">CgMxLjA4AHIhMU9CV2d6aHZEWll6ajl5TExkbUs5SmxDY1MxUDE1ekgx</go:docsCustomData>
</go:gDocsCustomXmlDataStorage>
</file>

<file path=customXml/itemProps1.xml><?xml version="1.0" encoding="utf-8"?>
<ds:datastoreItem xmlns:ds="http://schemas.openxmlformats.org/officeDocument/2006/customXml" ds:itemID="{1C3BFF01-F267-4A8F-A3DF-E7FC30ECF63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088569ED-5C0D-484A-AB28-C4EC9AD48F85}">
  <ds:schemaRefs>
    <ds:schemaRef ds:uri="http://schemas.microsoft.com/office/2006/metadata/properties"/>
    <ds:schemaRef ds:uri="http://schemas.microsoft.com/office/infopath/2007/PartnerControls"/>
    <ds:schemaRef ds:uri="eec74bf0-c8d0-421e-a8d6-579cde755836"/>
    <ds:schemaRef ds:uri="de6aa4af-b6d6-44b2-8ffb-a5fbdfecb64a"/>
  </ds:schemaRefs>
</ds:datastoreItem>
</file>

<file path=customXml/itemProps3.xml><?xml version="1.0" encoding="utf-8"?>
<ds:datastoreItem xmlns:ds="http://schemas.openxmlformats.org/officeDocument/2006/customXml" ds:itemID="{8B65A3EA-0963-481D-8F12-54076134B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D74E0-3244-43EF-9C56-2321D643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a4af-b6d6-44b2-8ffb-a5fbdfecb64a"/>
    <ds:schemaRef ds:uri="eec74bf0-c8d0-421e-a8d6-579cde75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dd74854-4d29-4bb2-9f49-4316ec6f266c}" enabled="1" method="Privileged" siteId="{8bc97f9a-ea86-472e-8ab7-19db58c4c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1586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http://www.saviacomunicacion.com.ar/</vt:lpwstr>
      </vt:variant>
      <vt:variant>
        <vt:lpwstr/>
      </vt:variant>
      <vt:variant>
        <vt:i4>6160425</vt:i4>
      </vt:variant>
      <vt:variant>
        <vt:i4>0</vt:i4>
      </vt:variant>
      <vt:variant>
        <vt:i4>0</vt:i4>
      </vt:variant>
      <vt:variant>
        <vt:i4>5</vt:i4>
      </vt:variant>
      <vt:variant>
        <vt:lpwstr>mailto:prensa@saviacomunicacion.com.ar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Gandulfo/Marketing/Buenos Aires</dc:creator>
  <cp:keywords/>
  <cp:lastModifiedBy>Microsoft Office User</cp:lastModifiedBy>
  <cp:revision>19</cp:revision>
  <dcterms:created xsi:type="dcterms:W3CDTF">2024-12-19T13:55:00Z</dcterms:created>
  <dcterms:modified xsi:type="dcterms:W3CDTF">2024-12-19T16:11:00Z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t_class_2</vt:lpwstr>
  </property>
  <property fmtid="{D5CDD505-2E9C-101B-9397-08002B2CF9AE}" pid="3" name="TitusGUID">
    <vt:lpwstr>00c4586d-bb2a-4500-a847-aaf26a5c361e</vt:lpwstr>
  </property>
  <property fmtid="{D5CDD505-2E9C-101B-9397-08002B2CF9AE}" pid="4" name="ContentTypeId">
    <vt:lpwstr>0x010100A6F648E6D9EF6D4DAC601EAEA9007179</vt:lpwstr>
  </property>
  <property fmtid="{D5CDD505-2E9C-101B-9397-08002B2CF9AE}" pid="5" name="ClassificationContentMarkingFooterFontProps">
    <vt:lpwstr>#000000,10,Calibri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5432d740,4b861383,29c71074</vt:lpwstr>
  </property>
  <property fmtid="{D5CDD505-2E9C-101B-9397-08002B2CF9AE}" pid="8" name="ClassificationContentMarkingFooterText">
    <vt:lpwstr>Internal</vt:lpwstr>
  </property>
</Properties>
</file>