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Nidera Semillas en Expoagro: genética + IA para cada lote </w:t>
      </w:r>
    </w:p>
    <w:p w:rsidR="00000000" w:rsidDel="00000000" w:rsidP="00000000" w:rsidRDefault="00000000" w:rsidRPr="00000000" w14:paraId="00000002">
      <w:pPr>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El semillero oficial se prepara con lanzamientos en maíz y las últimas novedades en girasol y soja. También mostrará </w:t>
      </w:r>
      <w:r w:rsidDel="00000000" w:rsidR="00000000" w:rsidRPr="00000000">
        <w:rPr>
          <w:i w:val="1"/>
          <w:sz w:val="22"/>
          <w:szCs w:val="22"/>
          <w:rtl w:val="0"/>
        </w:rPr>
        <w:t xml:space="preserve">cómo</w:t>
      </w:r>
      <w:r w:rsidDel="00000000" w:rsidR="00000000" w:rsidRPr="00000000">
        <w:rPr>
          <w:rFonts w:ascii="Calibri" w:cs="Calibri" w:eastAsia="Calibri" w:hAnsi="Calibri"/>
          <w:i w:val="1"/>
          <w:sz w:val="22"/>
          <w:szCs w:val="22"/>
          <w:rtl w:val="0"/>
        </w:rPr>
        <w:t xml:space="preserve"> funciona su tecnología de datos para que los productores puedan mejorar su performance en cada uno de los lotes de su campo. </w:t>
      </w:r>
    </w:p>
    <w:p w:rsidR="00000000" w:rsidDel="00000000" w:rsidP="00000000" w:rsidRDefault="00000000" w:rsidRPr="00000000" w14:paraId="0000000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Nidera Semillas reafirma constantemente su compromiso con el productor a lo largo de todo el ciclo del cultivo y del 11 al 14 de marzo, en San Nicolás, volverá a ser el semillero oficial de Expoagro. En la exposición, la marca demostrará por qué el vínculo con los productores sigue creciendo, y cómo se refuerza con el lanzamiento de nuevos materiales y la inversión en tecnologías que aportan conocimientos -como la inteligencia artificial-, que permiten acotar los márgenes de error y mejorar la productividad en un contexto desafiante.</w:t>
      </w:r>
    </w:p>
    <w:p w:rsidR="00000000" w:rsidDel="00000000" w:rsidP="00000000" w:rsidRDefault="00000000" w:rsidRPr="00000000" w14:paraId="0000000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maíz, Nidera hará punta con el lanzamiento del NS 7765 VIPTERA3 y el </w:t>
      </w:r>
      <w:r w:rsidDel="00000000" w:rsidR="00000000" w:rsidRPr="00000000">
        <w:rPr>
          <w:color w:val="222222"/>
          <w:sz w:val="22"/>
          <w:szCs w:val="22"/>
          <w:highlight w:val="white"/>
          <w:rtl w:val="0"/>
        </w:rPr>
        <w:t xml:space="preserve">tropical x templado</w:t>
      </w:r>
      <w:r w:rsidDel="00000000" w:rsidR="00000000" w:rsidRPr="00000000">
        <w:rPr>
          <w:rFonts w:ascii="Calibri" w:cs="Calibri" w:eastAsia="Calibri" w:hAnsi="Calibri"/>
          <w:sz w:val="22"/>
          <w:szCs w:val="22"/>
          <w:rtl w:val="0"/>
        </w:rPr>
        <w:t xml:space="preserve"> SS2223S VIPTERA3</w:t>
      </w:r>
      <w:r w:rsidDel="00000000" w:rsidR="00000000" w:rsidRPr="00000000">
        <w:rPr>
          <w:sz w:val="22"/>
          <w:szCs w:val="22"/>
          <w:rtl w:val="0"/>
        </w:rPr>
        <w:t xml:space="preserve">. El primero </w:t>
      </w:r>
      <w:r w:rsidDel="00000000" w:rsidR="00000000" w:rsidRPr="00000000">
        <w:rPr>
          <w:rFonts w:ascii="Calibri" w:cs="Calibri" w:eastAsia="Calibri" w:hAnsi="Calibri"/>
          <w:sz w:val="22"/>
          <w:szCs w:val="22"/>
          <w:rtl w:val="0"/>
        </w:rPr>
        <w:t xml:space="preserve">aporta el máximo potencial de rendimiento y estabilidad en fechas de siembra tempranas y excelente adaptación en fechas de siembra tardía. “Este lanzamiento ha demostrado un excelente potencial de rendimiento además de un muy buen perfil agronómico con la mejor biotecnología para el control de lepidópteros. Además, supera nuestro portfolio y está entre los top del mercado en lo que respecta a vuelco, quebrado y un muy buen perfil sanitario ante roya y tizón”, remarca Joaquín Lesser, Gerente de Marketing de Nidera Semillas. </w:t>
      </w:r>
    </w:p>
    <w:p w:rsidR="00000000" w:rsidDel="00000000" w:rsidP="00000000" w:rsidRDefault="00000000" w:rsidRPr="00000000" w14:paraId="0000000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siembras tardías, la</w:t>
      </w:r>
      <w:r w:rsidDel="00000000" w:rsidR="00000000" w:rsidRPr="00000000">
        <w:rPr>
          <w:sz w:val="22"/>
          <w:szCs w:val="22"/>
          <w:rtl w:val="0"/>
        </w:rPr>
        <w:t xml:space="preserve"> nueva introducción es el </w:t>
      </w:r>
      <w:r w:rsidDel="00000000" w:rsidR="00000000" w:rsidRPr="00000000">
        <w:rPr>
          <w:rFonts w:ascii="Calibri" w:cs="Calibri" w:eastAsia="Calibri" w:hAnsi="Calibri"/>
          <w:sz w:val="22"/>
          <w:szCs w:val="22"/>
          <w:rtl w:val="0"/>
        </w:rPr>
        <w:t xml:space="preserve">SS2223S VIPTERA3</w:t>
      </w:r>
      <w:r w:rsidDel="00000000" w:rsidR="00000000" w:rsidRPr="00000000">
        <w:rPr>
          <w:sz w:val="22"/>
          <w:szCs w:val="22"/>
          <w:rtl w:val="0"/>
        </w:rPr>
        <w:t xml:space="preserve">. Este híbrido es fruto de una</w:t>
      </w:r>
      <w:r w:rsidDel="00000000" w:rsidR="00000000" w:rsidRPr="00000000">
        <w:rPr>
          <w:color w:val="222222"/>
          <w:sz w:val="22"/>
          <w:szCs w:val="22"/>
          <w:highlight w:val="white"/>
          <w:rtl w:val="0"/>
        </w:rPr>
        <w:t xml:space="preserve"> línea tropical que le entrega, entre otras cosas, una mejor tolerancia a spiroplasma y otra templada que sostiene su potencial de rinde.</w:t>
      </w:r>
      <w:r w:rsidDel="00000000" w:rsidR="00000000" w:rsidRPr="00000000">
        <w:rPr>
          <w:rFonts w:ascii="Calibri" w:cs="Calibri" w:eastAsia="Calibri" w:hAnsi="Calibri"/>
          <w:sz w:val="22"/>
          <w:szCs w:val="22"/>
          <w:rtl w:val="0"/>
        </w:rPr>
        <w:t xml:space="preserve"> Estos lanzamientos se s</w:t>
      </w:r>
      <w:r w:rsidDel="00000000" w:rsidR="00000000" w:rsidRPr="00000000">
        <w:rPr>
          <w:sz w:val="22"/>
          <w:szCs w:val="22"/>
          <w:rtl w:val="0"/>
        </w:rPr>
        <w:t xml:space="preserve">uman a</w:t>
      </w:r>
      <w:r w:rsidDel="00000000" w:rsidR="00000000" w:rsidRPr="00000000">
        <w:rPr>
          <w:rFonts w:ascii="Calibri" w:cs="Calibri" w:eastAsia="Calibri" w:hAnsi="Calibri"/>
          <w:sz w:val="22"/>
          <w:szCs w:val="22"/>
          <w:rtl w:val="0"/>
        </w:rPr>
        <w:t xml:space="preserve">l destacado NS 7624 VIPTERA3 CL, un híbrido con la mejor tecnología que existe para el manejo de insectos y malezas.</w:t>
      </w:r>
    </w:p>
    <w:p w:rsidR="00000000" w:rsidDel="00000000" w:rsidP="00000000" w:rsidRDefault="00000000" w:rsidRPr="00000000" w14:paraId="0000000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girasol se pondrá el foco en cuatro híbridos. NS 1113 CL, NS 1115 CL, NS 1109 CL son tres linoléicos de altísimo potencial de rendimiento, contenido de aceite -lo que redunda en bonificaciones que suman rentabilidad al cultivo- y excelente perfil sanitario. A ellos se suma NS 1227 CL HO, un híbrido alto oleico que se destaca por su gran potencial de rendimiento, contenido de aceite y su alta performance en todos los ambientes, tanto de alta como de baja productividad. Los cuatro materiales destacan además por su comportamiento frente a Phomopsis, resistencia a las principales razas de Downly Mildew y excelente comportamiento a vuelco.</w:t>
      </w:r>
    </w:p>
    <w:p w:rsidR="00000000" w:rsidDel="00000000" w:rsidP="00000000" w:rsidRDefault="00000000" w:rsidRPr="00000000" w14:paraId="0000000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soja, Nidera mostrará un amplio abanico de variedades desde grupo 4 corto a 6 corto, en fechas de siembra tempranas y tardías. Quienes se acerquen al plot también podrán llevarse información del próximo lanzamiento de la marca en grupo 4 corto: la NS 3925</w:t>
      </w:r>
      <w:r w:rsidDel="00000000" w:rsidR="00000000" w:rsidRPr="00000000">
        <w:rPr>
          <w:rFonts w:ascii="Arial" w:cs="Arial" w:eastAsia="Arial" w:hAnsi="Arial"/>
          <w:color w:val="222222"/>
          <w:sz w:val="22"/>
          <w:szCs w:val="22"/>
          <w:highlight w:val="white"/>
          <w:rtl w:val="0"/>
        </w:rPr>
        <w:t xml:space="preserve">.</w:t>
      </w:r>
      <w:r w:rsidDel="00000000" w:rsidR="00000000" w:rsidRPr="00000000">
        <w:rPr>
          <w:rtl w:val="0"/>
        </w:rPr>
      </w:r>
    </w:p>
    <w:p w:rsidR="00000000" w:rsidDel="00000000" w:rsidP="00000000" w:rsidRDefault="00000000" w:rsidRPr="00000000" w14:paraId="0000000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el plot instalado especialmente en Expoagro podrán observar ensayos de maíz, girasol y soja sembrados en distintas fechas de siembra y en el caso de maíz también diferentes densidades y estrategias de manejo.</w:t>
      </w:r>
    </w:p>
    <w:p w:rsidR="00000000" w:rsidDel="00000000" w:rsidP="00000000" w:rsidRDefault="00000000" w:rsidRPr="00000000" w14:paraId="0000000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Expoagro, Nidera Semillas volverá a mostrar por qué viene haciendo vanguardia en el uso de inteligencia artificial al servicio del productor. Cada productor que nos visite podrá vivir la experiencia de cómo funciona nuestra plataforma ASISTA, una herramienta que combina recomendaciones basadas en modelos agronómicos y datos históricos para ofrecer estrategias de manejo personalizadas para cada lote de cada productor optimizando el rendimiento de los cultivos y su campo. “Se trata de una herramienta que desde hace tiempo viene creciendo y evolucionando y se basa en modelos avanzados para la toma de decisiones. La plataforma permite identificar no solo la mejor genética para cada ambiente sino también las recomendaciones precisas de fecha de siembra, densidad y fertilización”, explica Leandro Ulrich, gerente de Desarrollo de Producto de Nidera Semillas.</w:t>
      </w:r>
    </w:p>
    <w:p w:rsidR="00000000" w:rsidDel="00000000" w:rsidP="00000000" w:rsidRDefault="00000000" w:rsidRPr="00000000" w14:paraId="0000000B">
      <w:pPr>
        <w:shd w:fill="ffffff" w:val="clear"/>
        <w:spacing w:before="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2"/>
          <w:szCs w:val="22"/>
          <w:rtl w:val="0"/>
        </w:rPr>
        <w:t xml:space="preserve"> </w:t>
      </w:r>
      <w:r w:rsidDel="00000000" w:rsidR="00000000" w:rsidRPr="00000000">
        <w:rPr>
          <w:rtl w:val="0"/>
        </w:rPr>
      </w:r>
    </w:p>
    <w:p w:rsidR="00000000" w:rsidDel="00000000" w:rsidP="00000000" w:rsidRDefault="00000000" w:rsidRPr="00000000" w14:paraId="0000000C">
      <w:pPr>
        <w:shd w:fill="ffffff" w:val="clear"/>
        <w:spacing w:before="0" w:lineRule="auto"/>
        <w:jc w:val="both"/>
        <w:rPr>
          <w:rFonts w:ascii="Arial" w:cs="Arial" w:eastAsia="Arial" w:hAnsi="Arial"/>
          <w:color w:val="222222"/>
          <w:sz w:val="24"/>
          <w:szCs w:val="24"/>
        </w:rPr>
      </w:pPr>
      <w:r w:rsidDel="00000000" w:rsidR="00000000" w:rsidRPr="00000000">
        <w:rPr>
          <w:color w:val="333333"/>
          <w:sz w:val="22"/>
          <w:szCs w:val="22"/>
          <w:highlight w:val="white"/>
          <w:rtl w:val="0"/>
        </w:rPr>
        <w:t xml:space="preserve">P</w:t>
      </w:r>
      <w:r w:rsidDel="00000000" w:rsidR="00000000" w:rsidRPr="00000000">
        <w:rPr>
          <w:rFonts w:ascii="Calibri" w:cs="Calibri" w:eastAsia="Calibri" w:hAnsi="Calibri"/>
          <w:color w:val="333333"/>
          <w:sz w:val="22"/>
          <w:szCs w:val="22"/>
          <w:highlight w:val="white"/>
          <w:rtl w:val="0"/>
        </w:rPr>
        <w:t xml:space="preserve">ara el caso de soja, la marca también estará presente </w:t>
      </w:r>
      <w:r w:rsidDel="00000000" w:rsidR="00000000" w:rsidRPr="00000000">
        <w:rPr>
          <w:rFonts w:ascii="Calibri" w:cs="Calibri" w:eastAsia="Calibri" w:hAnsi="Calibri"/>
          <w:sz w:val="22"/>
          <w:szCs w:val="22"/>
          <w:rtl w:val="0"/>
        </w:rPr>
        <w:t xml:space="preserve">con su módulo de fenología que permite ingresar una serie de datos y obtener recomendaciones precisas de siembra. “El visitante va a poder ingresar la variedad genética, la localidad o zona de siembra, la fecha de siembra, el tipo de año y rango estimado de agua en el perfil que tiene al inicio de la siembra. Con esos datos, el módulo de fenología le va a indicar el ciclo de esa variedad que seleccionó, adónde va a caer el período crítico, el porcentaje de agua útil en el suelo y la probabilidad de que ocurra una helada sembrando en una determinada fecha”, explica Sheila Casanave </w:t>
      </w:r>
      <w:r w:rsidDel="00000000" w:rsidR="00000000" w:rsidRPr="00000000">
        <w:rPr>
          <w:rFonts w:ascii="Calibri" w:cs="Calibri" w:eastAsia="Calibri" w:hAnsi="Calibri"/>
          <w:color w:val="333333"/>
          <w:sz w:val="22"/>
          <w:szCs w:val="22"/>
          <w:highlight w:val="white"/>
          <w:rtl w:val="0"/>
        </w:rPr>
        <w:t xml:space="preserve">Ponti</w:t>
      </w:r>
      <w:r w:rsidDel="00000000" w:rsidR="00000000" w:rsidRPr="00000000">
        <w:rPr>
          <w:rFonts w:ascii="Calibri" w:cs="Calibri" w:eastAsia="Calibri" w:hAnsi="Calibri"/>
          <w:sz w:val="22"/>
          <w:szCs w:val="22"/>
          <w:rtl w:val="0"/>
        </w:rPr>
        <w:t xml:space="preserve">, líder de Desarrollo de Producto Soja para Nidera Semillas.</w:t>
      </w: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Además, la exposición será un excelente marco para reunir a la red de distribuidores exclusivos RED-IN, lanzar la campaña de trigo 2025 y tomar contacto con productores y asesores. Como es habitual, además de dar a conocer los últimos avances en genética y biotecnología, Nidera Semillas desplegará la multiplicidad de herramientas digitales que tiene la marca para asistir a los productores en las mejores decisiones de manejo y acompañarlos durante todo el ciclo de cada cultivo. </w:t>
      </w:r>
    </w:p>
    <w:p w:rsidR="00000000" w:rsidDel="00000000" w:rsidP="00000000" w:rsidRDefault="00000000" w:rsidRPr="00000000" w14:paraId="0000000E">
      <w:pPr>
        <w:jc w:val="both"/>
        <w:rPr>
          <w:rFonts w:ascii="Calibri" w:cs="Calibri" w:eastAsia="Calibri" w:hAnsi="Calibri"/>
          <w:sz w:val="22"/>
          <w:szCs w:val="22"/>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spacing w:before="0" w:lineRule="auto"/>
      <w:rPr/>
    </w:pPr>
    <w:r w:rsidDel="00000000" w:rsidR="00000000" w:rsidRPr="00000000">
      <w:rPr>
        <w:rtl w:val="0"/>
      </w:rPr>
    </w:r>
  </w:p>
  <w:p w:rsidR="00000000" w:rsidDel="00000000" w:rsidP="00000000" w:rsidRDefault="00000000" w:rsidRPr="00000000" w14:paraId="00000011">
    <w:pPr>
      <w:spacing w:before="0" w:lineRule="auto"/>
      <w:rPr/>
    </w:pPr>
    <w:r w:rsidDel="00000000" w:rsidR="00000000" w:rsidRPr="00000000">
      <w:rPr>
        <w:rtl w:val="0"/>
      </w:rPr>
      <w:t xml:space="preserve">Prensa: SAVIA Comunicación</w:t>
    </w:r>
  </w:p>
  <w:p w:rsidR="00000000" w:rsidDel="00000000" w:rsidP="00000000" w:rsidRDefault="00000000" w:rsidRPr="00000000" w14:paraId="00000012">
    <w:pPr>
      <w:spacing w:before="0" w:lineRule="auto"/>
      <w:rPr/>
    </w:pPr>
    <w:r w:rsidDel="00000000" w:rsidR="00000000" w:rsidRPr="00000000">
      <w:rPr>
        <w:rtl w:val="0"/>
      </w:rPr>
      <w:t xml:space="preserve">+54 9 11 6967 2255 | +54 9 2355 647958 - prensa@saviacomunicacion.com.ar</w:t>
    </w:r>
  </w:p>
  <w:p w:rsidR="00000000" w:rsidDel="00000000" w:rsidP="00000000" w:rsidRDefault="00000000" w:rsidRPr="00000000" w14:paraId="00000013">
    <w:pPr>
      <w:spacing w:before="0" w:lineRule="auto"/>
      <w:rPr>
        <w:color w:val="1155cc"/>
        <w:u w:val="single"/>
      </w:rPr>
    </w:pPr>
    <w:hyperlink r:id="rId1">
      <w:r w:rsidDel="00000000" w:rsidR="00000000" w:rsidRPr="00000000">
        <w:rPr>
          <w:color w:val="1155cc"/>
          <w:u w:val="single"/>
          <w:rtl w:val="0"/>
        </w:rPr>
        <w:t xml:space="preserve">www.saviacomunicacion.com.ar</w:t>
      </w:r>
    </w:hyperlink>
    <w:r w:rsidDel="00000000" w:rsidR="00000000" w:rsidRPr="00000000">
      <w:rPr>
        <w:rtl w:val="0"/>
      </w:rPr>
    </w:r>
  </w:p>
  <w:p w:rsidR="00000000" w:rsidDel="00000000" w:rsidP="00000000" w:rsidRDefault="00000000" w:rsidRPr="00000000" w14:paraId="00000014">
    <w:pPr>
      <w:spacing w:before="0" w:lineRule="auto"/>
      <w:rPr/>
    </w:pPr>
    <w:r w:rsidDel="00000000" w:rsidR="00000000" w:rsidRPr="00000000">
      <w:rPr/>
      <w:drawing>
        <wp:inline distB="114300" distT="114300" distL="114300" distR="114300">
          <wp:extent cx="190500" cy="190500"/>
          <wp:effectExtent b="0" l="0" r="0" t="0"/>
          <wp:docPr id="7"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savia.comunicacion </w:t>
    </w:r>
    <w:r w:rsidDel="00000000" w:rsidR="00000000" w:rsidRPr="00000000">
      <w:rPr/>
      <w:drawing>
        <wp:inline distB="114300" distT="114300" distL="114300" distR="114300">
          <wp:extent cx="152400" cy="152400"/>
          <wp:effectExtent b="0" l="0" r="0" t="0"/>
          <wp:docPr id="6"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52400" cy="152400"/>
                  </a:xfrm>
                  <a:prstGeom prst="rect"/>
                  <a:ln/>
                </pic:spPr>
              </pic:pic>
            </a:graphicData>
          </a:graphic>
        </wp:inline>
      </w:drawing>
    </w:r>
    <w:r w:rsidDel="00000000" w:rsidR="00000000" w:rsidRPr="00000000">
      <w:rPr>
        <w:rtl w:val="0"/>
      </w:rPr>
      <w:t xml:space="preserve">@saviaprensa </w:t>
    </w:r>
    <w:r w:rsidDel="00000000" w:rsidR="00000000" w:rsidRPr="00000000">
      <w:rPr/>
      <w:drawing>
        <wp:inline distB="114300" distT="114300" distL="114300" distR="114300">
          <wp:extent cx="247819" cy="190500"/>
          <wp:effectExtent b="0" l="0" r="0" t="0"/>
          <wp:docPr id="8" name="image4.png"/>
          <a:graphic>
            <a:graphicData uri="http://schemas.openxmlformats.org/drawingml/2006/picture">
              <pic:pic>
                <pic:nvPicPr>
                  <pic:cNvPr id="0" name="image4.png"/>
                  <pic:cNvPicPr preferRelativeResize="0"/>
                </pic:nvPicPr>
                <pic:blipFill>
                  <a:blip r:embed="rId4"/>
                  <a:srcRect b="0" l="0" r="0" t="0"/>
                  <a:stretch>
                    <a:fillRect/>
                  </a:stretch>
                </pic:blipFill>
                <pic:spPr>
                  <a:xfrm>
                    <a:off x="0" y="0"/>
                    <a:ext cx="247819" cy="190500"/>
                  </a:xfrm>
                  <a:prstGeom prst="rect"/>
                  <a:ln/>
                </pic:spPr>
              </pic:pic>
            </a:graphicData>
          </a:graphic>
        </wp:inline>
      </w:drawing>
    </w:r>
    <w:r w:rsidDel="00000000" w:rsidR="00000000" w:rsidRPr="00000000">
      <w:rPr>
        <w:rtl w:val="0"/>
      </w:rPr>
      <w:t xml:space="preserve">saviacomunicacion</w:t>
    </w:r>
  </w:p>
  <w:p w:rsidR="00000000" w:rsidDel="00000000" w:rsidP="00000000" w:rsidRDefault="00000000" w:rsidRPr="00000000" w14:paraId="0000001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jc w:val="center"/>
      <w:rPr/>
    </w:pPr>
    <w:r w:rsidDel="00000000" w:rsidR="00000000" w:rsidRPr="00000000">
      <w:rPr/>
      <w:drawing>
        <wp:inline distB="114300" distT="114300" distL="114300" distR="114300">
          <wp:extent cx="1843088" cy="1243215"/>
          <wp:effectExtent b="0" l="0" r="0" t="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3088" cy="124321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14"/>
        <w:szCs w:val="14"/>
        <w:lang w:val="es"/>
      </w:rPr>
    </w:rPrDefault>
    <w:pPrDefault>
      <w:pPr>
        <w:spacing w:before="240" w:lineRule="auto"/>
        <w:jc w:val="righ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lineRule="auto"/>
    </w:pPr>
    <w:rPr>
      <w:color w:val="666666"/>
      <w:sz w:val="22"/>
      <w:szCs w:val="22"/>
    </w:rPr>
  </w:style>
  <w:style w:type="paragraph" w:styleId="Heading6">
    <w:name w:val="heading 6"/>
    <w:basedOn w:val="Normal"/>
    <w:next w:val="Normal"/>
    <w:pPr>
      <w:keepNext w:val="1"/>
      <w:keepLines w:val="1"/>
      <w:spacing w:after="8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outlineLvl w:val="4"/>
    </w:pPr>
    <w:rPr>
      <w:color w:val="666666"/>
      <w:sz w:val="22"/>
      <w:szCs w:val="22"/>
    </w:rPr>
  </w:style>
  <w:style w:type="paragraph" w:styleId="Ttulo6">
    <w:name w:val="heading 6"/>
    <w:basedOn w:val="Normal"/>
    <w:next w:val="Normal"/>
    <w:uiPriority w:val="9"/>
    <w:semiHidden w:val="1"/>
    <w:unhideWhenUsed w:val="1"/>
    <w:qFormat w:val="1"/>
    <w:pPr>
      <w:keepNext w:val="1"/>
      <w:keepLines w:val="1"/>
      <w:spacing w:after="80"/>
      <w:outlineLvl w:val="5"/>
    </w:pPr>
    <w:rPr>
      <w:i w:val="1"/>
      <w:color w:val="666666"/>
      <w:sz w:val="22"/>
      <w:szCs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before="0"/>
    </w:pPr>
    <w:rPr>
      <w:sz w:val="52"/>
      <w:szCs w:val="52"/>
    </w:rPr>
  </w:style>
  <w:style w:type="paragraph" w:styleId="Subttulo">
    <w:name w:val="Subtitle"/>
    <w:basedOn w:val="Normal"/>
    <w:next w:val="Normal"/>
    <w:uiPriority w:val="11"/>
    <w:qFormat w:val="1"/>
    <w:pPr>
      <w:keepNext w:val="1"/>
      <w:keepLines w:val="1"/>
      <w:spacing w:after="320" w:before="0"/>
    </w:pPr>
    <w:rPr>
      <w:rFonts w:ascii="Arial" w:cs="Arial" w:eastAsia="Arial" w:hAnsi="Arial"/>
      <w:color w:val="666666"/>
      <w:sz w:val="30"/>
      <w:szCs w:val="30"/>
    </w:rPr>
  </w:style>
  <w:style w:type="character" w:styleId="Refdecomentario">
    <w:name w:val="annotation reference"/>
    <w:basedOn w:val="Fuentedeprrafopredeter"/>
    <w:uiPriority w:val="99"/>
    <w:semiHidden w:val="1"/>
    <w:unhideWhenUsed w:val="1"/>
    <w:rsid w:val="00F946C3"/>
    <w:rPr>
      <w:sz w:val="16"/>
      <w:szCs w:val="16"/>
    </w:rPr>
  </w:style>
  <w:style w:type="paragraph" w:styleId="Textocomentario">
    <w:name w:val="annotation text"/>
    <w:basedOn w:val="Normal"/>
    <w:link w:val="TextocomentarioCar"/>
    <w:uiPriority w:val="99"/>
    <w:unhideWhenUsed w:val="1"/>
    <w:rsid w:val="00F946C3"/>
    <w:rPr>
      <w:sz w:val="20"/>
      <w:szCs w:val="20"/>
    </w:rPr>
  </w:style>
  <w:style w:type="character" w:styleId="TextocomentarioCar" w:customStyle="1">
    <w:name w:val="Texto comentario Car"/>
    <w:basedOn w:val="Fuentedeprrafopredeter"/>
    <w:link w:val="Textocomentario"/>
    <w:uiPriority w:val="99"/>
    <w:rsid w:val="00F946C3"/>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F946C3"/>
    <w:rPr>
      <w:b w:val="1"/>
      <w:bCs w:val="1"/>
    </w:rPr>
  </w:style>
  <w:style w:type="character" w:styleId="AsuntodelcomentarioCar" w:customStyle="1">
    <w:name w:val="Asunto del comentario Car"/>
    <w:basedOn w:val="TextocomentarioCar"/>
    <w:link w:val="Asuntodelcomentario"/>
    <w:uiPriority w:val="99"/>
    <w:semiHidden w:val="1"/>
    <w:rsid w:val="00F946C3"/>
    <w:rPr>
      <w:b w:val="1"/>
      <w:bCs w:val="1"/>
      <w:sz w:val="20"/>
      <w:szCs w:val="20"/>
    </w:rPr>
  </w:style>
  <w:style w:type="paragraph" w:styleId="Encabezado">
    <w:name w:val="header"/>
    <w:basedOn w:val="Normal"/>
    <w:link w:val="EncabezadoCar"/>
    <w:uiPriority w:val="99"/>
    <w:unhideWhenUsed w:val="1"/>
    <w:rsid w:val="00D201D3"/>
    <w:pPr>
      <w:tabs>
        <w:tab w:val="center" w:pos="4419"/>
        <w:tab w:val="right" w:pos="8838"/>
      </w:tabs>
      <w:spacing w:before="0"/>
    </w:pPr>
  </w:style>
  <w:style w:type="character" w:styleId="EncabezadoCar" w:customStyle="1">
    <w:name w:val="Encabezado Car"/>
    <w:basedOn w:val="Fuentedeprrafopredeter"/>
    <w:link w:val="Encabezado"/>
    <w:uiPriority w:val="99"/>
    <w:rsid w:val="00D201D3"/>
  </w:style>
  <w:style w:type="paragraph" w:styleId="Piedepgina">
    <w:name w:val="footer"/>
    <w:basedOn w:val="Normal"/>
    <w:link w:val="PiedepginaCar"/>
    <w:uiPriority w:val="99"/>
    <w:unhideWhenUsed w:val="1"/>
    <w:rsid w:val="00D201D3"/>
    <w:pPr>
      <w:tabs>
        <w:tab w:val="center" w:pos="4419"/>
        <w:tab w:val="right" w:pos="8838"/>
      </w:tabs>
      <w:spacing w:before="0"/>
    </w:pPr>
  </w:style>
  <w:style w:type="character" w:styleId="PiedepginaCar" w:customStyle="1">
    <w:name w:val="Pie de página Car"/>
    <w:basedOn w:val="Fuentedeprrafopredeter"/>
    <w:link w:val="Piedepgina"/>
    <w:uiPriority w:val="99"/>
    <w:rsid w:val="00D201D3"/>
  </w:style>
  <w:style w:type="paragraph" w:styleId="Revisin">
    <w:name w:val="Revision"/>
    <w:hidden w:val="1"/>
    <w:uiPriority w:val="99"/>
    <w:semiHidden w:val="1"/>
    <w:rsid w:val="0019726F"/>
    <w:pPr>
      <w:spacing w:before="0"/>
      <w:jc w:val="left"/>
    </w:pPr>
  </w:style>
  <w:style w:type="paragraph" w:styleId="Subtitle">
    <w:name w:val="Subtitle"/>
    <w:basedOn w:val="Normal"/>
    <w:next w:val="Normal"/>
    <w:pPr>
      <w:keepNext w:val="1"/>
      <w:keepLines w:val="1"/>
      <w:spacing w:after="320" w:before="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aviacomunicacion.com.ar/" TargetMode="External"/><Relationship Id="rId2" Type="http://schemas.openxmlformats.org/officeDocument/2006/relationships/image" Target="media/image3.png"/><Relationship Id="rId3" Type="http://schemas.openxmlformats.org/officeDocument/2006/relationships/image" Target="media/image1.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hnDnGZixM8kmSvGGiDghAIc6Cg==">CgMxLjA4AHIhMWxQcEluVHRYTEJuY2pzQTNyYlVUZnNJUHl0WnlLNEot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2025-02-28T12:48:00Z</dcterms:created>
  <dc:creator>Ezcurra Belen ARBA</dc:creator>
</cp:coreProperties>
</file>