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84AA" w14:textId="486CC313" w:rsidR="00295401" w:rsidRPr="00295401" w:rsidRDefault="00295401" w:rsidP="00CE4334">
      <w:pPr>
        <w:spacing w:before="100" w:beforeAutospacing="1" w:after="100" w:afterAutospacing="1"/>
        <w:outlineLvl w:val="1"/>
        <w:rPr>
          <w:rFonts w:ascii="Calibri" w:hAnsi="Calibri" w:cs="Calibri"/>
        </w:rPr>
      </w:pPr>
      <w:r w:rsidRPr="00295401">
        <w:rPr>
          <w:rFonts w:ascii="Calibri" w:hAnsi="Calibri" w:cs="Calibri"/>
        </w:rPr>
        <w:t>El encuentro tendrá su réplica en Tandil</w:t>
      </w:r>
    </w:p>
    <w:p w14:paraId="5D955A37" w14:textId="2FF3FE3F" w:rsidR="00CE4334" w:rsidRPr="00CE4334" w:rsidRDefault="00CE4334" w:rsidP="00CE4334">
      <w:pPr>
        <w:spacing w:before="100" w:beforeAutospacing="1" w:after="100" w:afterAutospacing="1"/>
        <w:outlineLvl w:val="1"/>
        <w:rPr>
          <w:rFonts w:ascii="Calibri" w:hAnsi="Calibri" w:cs="Calibri"/>
          <w:b/>
          <w:bCs/>
          <w:sz w:val="36"/>
          <w:szCs w:val="36"/>
        </w:rPr>
      </w:pPr>
      <w:r w:rsidRPr="00CE4334">
        <w:rPr>
          <w:rFonts w:ascii="Calibri" w:hAnsi="Calibri" w:cs="Calibri"/>
          <w:b/>
          <w:bCs/>
          <w:sz w:val="36"/>
          <w:szCs w:val="36"/>
        </w:rPr>
        <w:t>Nidera Semillas realizó una nueva edición de Campo Líder de Trigo en Coronel Bogado</w:t>
      </w:r>
    </w:p>
    <w:p w14:paraId="45B2C998" w14:textId="77777777" w:rsidR="00CE4334" w:rsidRPr="00B774C0" w:rsidRDefault="00CE4334" w:rsidP="00153734">
      <w:pPr>
        <w:spacing w:before="100" w:beforeAutospacing="1" w:after="100" w:afterAutospacing="1" w:line="276" w:lineRule="auto"/>
        <w:rPr>
          <w:rFonts w:ascii="Calibri" w:hAnsi="Calibri" w:cs="Calibri"/>
          <w:i/>
          <w:iCs/>
        </w:rPr>
      </w:pPr>
      <w:r w:rsidRPr="00B774C0">
        <w:rPr>
          <w:rFonts w:ascii="Calibri" w:hAnsi="Calibri" w:cs="Calibri"/>
          <w:i/>
          <w:iCs/>
        </w:rPr>
        <w:t>Con un excelente estado de los cultivos y un fuerte foco en el manejo integral, Nidera presentó las novedades de su portfolio de trigo ante productores y asesores de la región núcleo.</w:t>
      </w:r>
    </w:p>
    <w:p w14:paraId="76ECAF59" w14:textId="6E4911FE" w:rsidR="00CE4334" w:rsidRPr="00B774C0" w:rsidRDefault="00CE4334" w:rsidP="00153734">
      <w:pPr>
        <w:spacing w:before="100" w:beforeAutospacing="1" w:after="100" w:afterAutospacing="1" w:line="276" w:lineRule="auto"/>
        <w:rPr>
          <w:rFonts w:ascii="Calibri" w:hAnsi="Calibri" w:cs="Calibri"/>
        </w:rPr>
      </w:pPr>
      <w:r w:rsidRPr="00B774C0">
        <w:rPr>
          <w:rFonts w:ascii="Calibri" w:hAnsi="Calibri" w:cs="Calibri"/>
        </w:rPr>
        <w:t>La localidad santafesina de Coronel Bogado fue sede de una nueva jornada Campo Líder de Trigo, organizada por Nidera Semillas. El encuentro reunió a productores y técnicos del sur de Santa Fe, norte de Buenos Aires y sur de Entre Ríos, una región que comparte condiciones ambientales ideales para evaluar el comportamiento de las principales variedades de la marca.</w:t>
      </w:r>
      <w:r w:rsidR="00C833A4" w:rsidRPr="00B774C0">
        <w:rPr>
          <w:rFonts w:ascii="Calibri" w:hAnsi="Calibri" w:cs="Calibri"/>
        </w:rPr>
        <w:t xml:space="preserve"> El encuentro tendrá su réplica </w:t>
      </w:r>
      <w:r w:rsidR="00B024B6" w:rsidRPr="00B774C0">
        <w:rPr>
          <w:rFonts w:ascii="Calibri" w:hAnsi="Calibri" w:cs="Calibri"/>
        </w:rPr>
        <w:t xml:space="preserve">para la zona sur </w:t>
      </w:r>
      <w:r w:rsidR="00C833A4" w:rsidRPr="00B774C0">
        <w:rPr>
          <w:rFonts w:ascii="Calibri" w:hAnsi="Calibri" w:cs="Calibri"/>
        </w:rPr>
        <w:t xml:space="preserve">el próximo </w:t>
      </w:r>
      <w:r w:rsidR="00B024B6" w:rsidRPr="00B774C0">
        <w:rPr>
          <w:rFonts w:ascii="Calibri" w:hAnsi="Calibri" w:cs="Calibri"/>
        </w:rPr>
        <w:t>19 de noviembre a partir de las 8.30</w:t>
      </w:r>
      <w:r w:rsidR="00154B0C" w:rsidRPr="00B774C0">
        <w:rPr>
          <w:rFonts w:ascii="Calibri" w:hAnsi="Calibri" w:cs="Calibri"/>
        </w:rPr>
        <w:t>,</w:t>
      </w:r>
      <w:r w:rsidR="00B024B6" w:rsidRPr="00B774C0">
        <w:rPr>
          <w:rFonts w:ascii="Calibri" w:hAnsi="Calibri" w:cs="Calibri"/>
        </w:rPr>
        <w:t xml:space="preserve"> en un campo ubicado en el km </w:t>
      </w:r>
      <w:r w:rsidR="00154B0C" w:rsidRPr="00B774C0">
        <w:rPr>
          <w:rFonts w:ascii="Calibri" w:hAnsi="Calibri" w:cs="Calibri"/>
        </w:rPr>
        <w:t>161,5</w:t>
      </w:r>
      <w:r w:rsidR="00B024B6" w:rsidRPr="00B774C0">
        <w:rPr>
          <w:rFonts w:ascii="Calibri" w:hAnsi="Calibri" w:cs="Calibri"/>
        </w:rPr>
        <w:t xml:space="preserve"> de la Ruta 226</w:t>
      </w:r>
      <w:r w:rsidR="00154B0C" w:rsidRPr="00B774C0">
        <w:rPr>
          <w:rFonts w:ascii="Calibri" w:hAnsi="Calibri" w:cs="Calibri"/>
        </w:rPr>
        <w:t>, en Tandil, provincia de Buenos Aires.</w:t>
      </w:r>
    </w:p>
    <w:p w14:paraId="710FCF15" w14:textId="77777777" w:rsidR="00CE4334" w:rsidRPr="00B774C0" w:rsidRDefault="00CE4334" w:rsidP="00153734">
      <w:pPr>
        <w:spacing w:beforeAutospacing="1" w:afterAutospacing="1" w:line="276" w:lineRule="auto"/>
        <w:rPr>
          <w:rFonts w:ascii="Calibri" w:hAnsi="Calibri" w:cs="Calibri"/>
        </w:rPr>
      </w:pPr>
      <w:r w:rsidRPr="00B774C0">
        <w:rPr>
          <w:rFonts w:ascii="Calibri" w:hAnsi="Calibri" w:cs="Calibri"/>
        </w:rPr>
        <w:t xml:space="preserve">“Coronel Bogado está en el corazón de esta zona y presenta características muy representativas de todo el centro productivo del país. Por eso fue el lugar elegido para llevar adelante la jornada”, explicó Mariano </w:t>
      </w:r>
      <w:proofErr w:type="spellStart"/>
      <w:r w:rsidRPr="00B774C0">
        <w:rPr>
          <w:rFonts w:ascii="Calibri" w:hAnsi="Calibri" w:cs="Calibri"/>
        </w:rPr>
        <w:t>Iocco</w:t>
      </w:r>
      <w:proofErr w:type="spellEnd"/>
      <w:r w:rsidRPr="00B774C0">
        <w:rPr>
          <w:rFonts w:ascii="Calibri" w:hAnsi="Calibri" w:cs="Calibri"/>
        </w:rPr>
        <w:t>, técnico del equipo de Autógamas de Nidera.</w:t>
      </w:r>
    </w:p>
    <w:p w14:paraId="06884C19" w14:textId="77777777" w:rsidR="00CE4334" w:rsidRPr="00B774C0" w:rsidRDefault="00CE4334" w:rsidP="00153734">
      <w:pPr>
        <w:spacing w:before="100" w:beforeAutospacing="1" w:after="100" w:afterAutospacing="1" w:line="276" w:lineRule="auto"/>
        <w:rPr>
          <w:rFonts w:ascii="Calibri" w:hAnsi="Calibri" w:cs="Calibri"/>
        </w:rPr>
      </w:pPr>
      <w:r w:rsidRPr="00B774C0">
        <w:rPr>
          <w:rFonts w:ascii="Calibri" w:hAnsi="Calibri" w:cs="Calibri"/>
        </w:rPr>
        <w:t>Durante la campaña, las condiciones climáticas fueron especialmente favorables: lluvias por encima del promedio histórico y temperaturas moderadas generaron un escenario ideal para expresar altos potenciales de rendimiento. En el campo de la Cooperativa Agropecuaria Coronel Bogado Ltda., los asistentes pudieron recorrer ensayos con todas las variedades de trigo del portfolio de Nidera Semillas recomendadas para la región, además de observar diferentes manejos de densidad, fertilización y tratamientos fungicidas.</w:t>
      </w:r>
    </w:p>
    <w:p w14:paraId="35DC0B1D" w14:textId="77777777" w:rsidR="00CE4334" w:rsidRPr="00B774C0" w:rsidRDefault="00CE4334" w:rsidP="00153734">
      <w:pPr>
        <w:spacing w:before="100" w:beforeAutospacing="1" w:after="100" w:afterAutospacing="1" w:line="276" w:lineRule="auto"/>
        <w:rPr>
          <w:rFonts w:ascii="Calibri" w:hAnsi="Calibri" w:cs="Calibri"/>
        </w:rPr>
      </w:pPr>
      <w:r w:rsidRPr="00B774C0">
        <w:rPr>
          <w:rFonts w:ascii="Calibri" w:hAnsi="Calibri" w:cs="Calibri"/>
        </w:rPr>
        <w:t>Uno de los grandes protagonistas fue el Baguette 610, una variedad de ciclo intermedio que se destaca por su altísimo potencial de rinde y excelente comportamiento sanitario, incluso en un año donde las condiciones fueron predisponentes para enfermedades.</w:t>
      </w:r>
    </w:p>
    <w:p w14:paraId="55A31B92" w14:textId="7F58EAB5" w:rsidR="00CE4334" w:rsidRPr="00B774C0" w:rsidRDefault="00CE4334" w:rsidP="00153734">
      <w:pPr>
        <w:spacing w:beforeAutospacing="1" w:afterAutospacing="1" w:line="276" w:lineRule="auto"/>
        <w:rPr>
          <w:rFonts w:ascii="Calibri" w:hAnsi="Calibri" w:cs="Calibri"/>
        </w:rPr>
      </w:pPr>
      <w:r w:rsidRPr="00B774C0">
        <w:rPr>
          <w:rFonts w:ascii="Calibri" w:hAnsi="Calibri" w:cs="Calibri"/>
        </w:rPr>
        <w:t>“En la zona, nuestra recomendación para ciclo intermedio-largo es Baguette 610, con fechas de siembra entre el 25 de mayo y el 30 de junio y densidades de 320 plantas por metro cuadrado.</w:t>
      </w:r>
      <w:r w:rsidR="00C276C5" w:rsidRPr="00B774C0">
        <w:rPr>
          <w:rFonts w:ascii="Calibri" w:hAnsi="Calibri" w:cs="Calibri"/>
        </w:rPr>
        <w:t xml:space="preserve"> </w:t>
      </w:r>
      <w:r w:rsidRPr="00B774C0">
        <w:rPr>
          <w:rFonts w:ascii="Calibri" w:hAnsi="Calibri" w:cs="Calibri"/>
        </w:rPr>
        <w:t xml:space="preserve">Para ciclos cortos, el material más adaptado es Baguette 525, con </w:t>
      </w:r>
      <w:r w:rsidRPr="00B774C0">
        <w:rPr>
          <w:rFonts w:ascii="Calibri" w:hAnsi="Calibri" w:cs="Calibri"/>
        </w:rPr>
        <w:lastRenderedPageBreak/>
        <w:t xml:space="preserve">siembras entre el 15 de junio y el 20 de julio y densidades de 330 a 350 plantas por metro cuadrado”, detalló </w:t>
      </w:r>
      <w:proofErr w:type="spellStart"/>
      <w:r w:rsidRPr="00B774C0">
        <w:rPr>
          <w:rFonts w:ascii="Calibri" w:hAnsi="Calibri" w:cs="Calibri"/>
        </w:rPr>
        <w:t>Iocco</w:t>
      </w:r>
      <w:proofErr w:type="spellEnd"/>
      <w:r w:rsidRPr="00B774C0">
        <w:rPr>
          <w:rFonts w:ascii="Calibri" w:hAnsi="Calibri" w:cs="Calibri"/>
        </w:rPr>
        <w:t>.</w:t>
      </w:r>
    </w:p>
    <w:p w14:paraId="6D65872E" w14:textId="614AB13D" w:rsidR="00CE4334" w:rsidRPr="00B774C0" w:rsidRDefault="00CE4334" w:rsidP="00153734">
      <w:pPr>
        <w:spacing w:before="100" w:beforeAutospacing="1" w:after="100" w:afterAutospacing="1" w:line="276" w:lineRule="auto"/>
        <w:rPr>
          <w:rFonts w:ascii="Calibri" w:hAnsi="Calibri" w:cs="Calibri"/>
        </w:rPr>
      </w:pPr>
      <w:r w:rsidRPr="00B774C0">
        <w:rPr>
          <w:rFonts w:ascii="Calibri" w:hAnsi="Calibri" w:cs="Calibri"/>
        </w:rPr>
        <w:t xml:space="preserve">Por su parte, Otto </w:t>
      </w:r>
      <w:proofErr w:type="spellStart"/>
      <w:r w:rsidRPr="00B774C0">
        <w:rPr>
          <w:rFonts w:ascii="Calibri" w:hAnsi="Calibri" w:cs="Calibri"/>
        </w:rPr>
        <w:t>Goedelmann</w:t>
      </w:r>
      <w:proofErr w:type="spellEnd"/>
      <w:r w:rsidRPr="00B774C0">
        <w:rPr>
          <w:rFonts w:ascii="Calibri" w:hAnsi="Calibri" w:cs="Calibri"/>
        </w:rPr>
        <w:t xml:space="preserve">, gerente de ventas de Autógamas de Nidera, destacó la trayectoria de más de 25 años de la marca en el mejoramiento de trigo, desde la introducción de </w:t>
      </w:r>
      <w:r w:rsidR="00C276C5" w:rsidRPr="00B774C0">
        <w:rPr>
          <w:rFonts w:ascii="Calibri" w:hAnsi="Calibri" w:cs="Calibri"/>
        </w:rPr>
        <w:t xml:space="preserve">la </w:t>
      </w:r>
      <w:r w:rsidRPr="00B774C0">
        <w:rPr>
          <w:rFonts w:ascii="Calibri" w:hAnsi="Calibri" w:cs="Calibri"/>
        </w:rPr>
        <w:t>genética francesa a fines de los 90 hasta los materiales actuales.</w:t>
      </w:r>
    </w:p>
    <w:p w14:paraId="6AFFD310" w14:textId="77777777" w:rsidR="00CE4334" w:rsidRPr="00B774C0" w:rsidRDefault="00CE4334" w:rsidP="00153734">
      <w:pPr>
        <w:spacing w:beforeAutospacing="1" w:afterAutospacing="1" w:line="276" w:lineRule="auto"/>
        <w:rPr>
          <w:rFonts w:ascii="Calibri" w:hAnsi="Calibri" w:cs="Calibri"/>
        </w:rPr>
      </w:pPr>
      <w:r w:rsidRPr="00B774C0">
        <w:rPr>
          <w:rFonts w:ascii="Calibri" w:hAnsi="Calibri" w:cs="Calibri"/>
        </w:rPr>
        <w:t>“Hacia 1998 comenzamos la introgresión de genética francesa y eso marcó un antes y un después. En el año 2000 el productor argentino ya sembraba el primer Baguette. Hoy, 25 años después, seguimos en la misma senda: ofrecer materiales que se superen, que se adapten mejor y que sigan explorando techos de producción cada vez más altos”, sostuvo.</w:t>
      </w:r>
    </w:p>
    <w:p w14:paraId="5EDC2FCA" w14:textId="0B1643C0" w:rsidR="00C276C5" w:rsidRPr="00B774C0" w:rsidRDefault="00CE4334" w:rsidP="00153734">
      <w:pPr>
        <w:spacing w:before="100" w:beforeAutospacing="1" w:after="100" w:afterAutospacing="1" w:line="276" w:lineRule="auto"/>
        <w:rPr>
          <w:rFonts w:ascii="Calibri" w:hAnsi="Calibri" w:cs="Calibri"/>
        </w:rPr>
      </w:pPr>
      <w:proofErr w:type="spellStart"/>
      <w:r w:rsidRPr="00B774C0">
        <w:rPr>
          <w:rFonts w:ascii="Calibri" w:hAnsi="Calibri" w:cs="Calibri"/>
        </w:rPr>
        <w:t>Goedelmann</w:t>
      </w:r>
      <w:proofErr w:type="spellEnd"/>
      <w:r w:rsidRPr="00B774C0">
        <w:rPr>
          <w:rFonts w:ascii="Calibri" w:hAnsi="Calibri" w:cs="Calibri"/>
        </w:rPr>
        <w:t xml:space="preserve"> enfatizó que la estrategia de manejo es tan importante como la elección del material, y que la diversificación </w:t>
      </w:r>
      <w:r w:rsidR="00C276C5" w:rsidRPr="00B774C0">
        <w:rPr>
          <w:rFonts w:ascii="Calibri" w:hAnsi="Calibri" w:cs="Calibri"/>
        </w:rPr>
        <w:t>-</w:t>
      </w:r>
      <w:r w:rsidRPr="00B774C0">
        <w:rPr>
          <w:rFonts w:ascii="Calibri" w:hAnsi="Calibri" w:cs="Calibri"/>
        </w:rPr>
        <w:t>de cultivos</w:t>
      </w:r>
      <w:r w:rsidR="00C276C5" w:rsidRPr="00B774C0">
        <w:rPr>
          <w:rFonts w:ascii="Calibri" w:hAnsi="Calibri" w:cs="Calibri"/>
        </w:rPr>
        <w:t xml:space="preserve"> y </w:t>
      </w:r>
      <w:r w:rsidRPr="00B774C0">
        <w:rPr>
          <w:rFonts w:ascii="Calibri" w:hAnsi="Calibri" w:cs="Calibri"/>
        </w:rPr>
        <w:t>manejos</w:t>
      </w:r>
      <w:r w:rsidR="00C276C5" w:rsidRPr="00B774C0">
        <w:rPr>
          <w:rFonts w:ascii="Calibri" w:hAnsi="Calibri" w:cs="Calibri"/>
        </w:rPr>
        <w:t>-</w:t>
      </w:r>
      <w:r w:rsidRPr="00B774C0">
        <w:rPr>
          <w:rFonts w:ascii="Calibri" w:hAnsi="Calibri" w:cs="Calibri"/>
        </w:rPr>
        <w:t xml:space="preserve"> es clave para lograr estabilidad y sostenibilidad a lo largo de las campañas.</w:t>
      </w:r>
    </w:p>
    <w:p w14:paraId="06986DC6" w14:textId="7DB6664D" w:rsidR="00CE4334" w:rsidRPr="00B774C0" w:rsidRDefault="00CE4334" w:rsidP="00153734">
      <w:pPr>
        <w:spacing w:before="100" w:beforeAutospacing="1" w:after="100" w:afterAutospacing="1" w:line="276" w:lineRule="auto"/>
        <w:rPr>
          <w:rFonts w:ascii="Calibri" w:hAnsi="Calibri" w:cs="Calibri"/>
        </w:rPr>
      </w:pPr>
      <w:r w:rsidRPr="00B774C0">
        <w:rPr>
          <w:rFonts w:ascii="Calibri" w:hAnsi="Calibri" w:cs="Calibri"/>
        </w:rPr>
        <w:t>También resaltó el papel central del agua como factor determinante del rendimiento:</w:t>
      </w:r>
      <w:r w:rsidR="00C276C5" w:rsidRPr="00B774C0">
        <w:rPr>
          <w:rFonts w:ascii="Calibri" w:hAnsi="Calibri" w:cs="Calibri"/>
        </w:rPr>
        <w:t xml:space="preserve"> </w:t>
      </w:r>
      <w:r w:rsidRPr="00B774C0">
        <w:rPr>
          <w:rFonts w:ascii="Calibri" w:hAnsi="Calibri" w:cs="Calibri"/>
        </w:rPr>
        <w:t>“La disponibilidad hídrica durante el ciclo del trigo explica gran parte del rendimiento alcanzable. Este año los perfiles están en muy buenas condiciones y eso se refleja en el excelente estado de los lotes”, explicó.</w:t>
      </w:r>
    </w:p>
    <w:p w14:paraId="20B7FD0E" w14:textId="06FB8A77" w:rsidR="00CE4334" w:rsidRPr="00B774C0" w:rsidRDefault="00CE4334" w:rsidP="00153734">
      <w:pPr>
        <w:spacing w:before="100" w:beforeAutospacing="1" w:after="100" w:afterAutospacing="1" w:line="276" w:lineRule="auto"/>
        <w:rPr>
          <w:rFonts w:ascii="Calibri" w:hAnsi="Calibri" w:cs="Calibri"/>
        </w:rPr>
      </w:pPr>
      <w:r w:rsidRPr="00B774C0">
        <w:rPr>
          <w:rFonts w:ascii="Calibri" w:hAnsi="Calibri" w:cs="Calibri"/>
        </w:rPr>
        <w:t xml:space="preserve">Respecto al estado sanitario de los cultivos, el referente destacó que los materiales de Nidera </w:t>
      </w:r>
      <w:r w:rsidR="00C276C5" w:rsidRPr="00B774C0">
        <w:rPr>
          <w:rFonts w:ascii="Calibri" w:hAnsi="Calibri" w:cs="Calibri"/>
        </w:rPr>
        <w:t>-</w:t>
      </w:r>
      <w:r w:rsidRPr="00B774C0">
        <w:rPr>
          <w:rFonts w:ascii="Calibri" w:hAnsi="Calibri" w:cs="Calibri"/>
        </w:rPr>
        <w:t>especialmente Baguette 610</w:t>
      </w:r>
      <w:r w:rsidR="00C276C5" w:rsidRPr="00B774C0">
        <w:rPr>
          <w:rFonts w:ascii="Calibri" w:hAnsi="Calibri" w:cs="Calibri"/>
        </w:rPr>
        <w:t>-</w:t>
      </w:r>
      <w:r w:rsidRPr="00B774C0">
        <w:rPr>
          <w:rFonts w:ascii="Calibri" w:hAnsi="Calibri" w:cs="Calibri"/>
        </w:rPr>
        <w:t xml:space="preserve"> mostraron hojas sanas y un excelente desarrollo hasta la hoja bandera, validando la información generada en ensayos previos y fortaleciendo las expectativas de una gran campaña.</w:t>
      </w:r>
    </w:p>
    <w:p w14:paraId="267376A9" w14:textId="77777777" w:rsidR="00CE4334" w:rsidRDefault="00CE4334"/>
    <w:sectPr w:rsidR="00CE433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7C50" w14:textId="77777777" w:rsidR="00EC7130" w:rsidRDefault="00EC7130" w:rsidP="00C642CF">
      <w:r>
        <w:separator/>
      </w:r>
    </w:p>
  </w:endnote>
  <w:endnote w:type="continuationSeparator" w:id="0">
    <w:p w14:paraId="75972A2D" w14:textId="77777777" w:rsidR="00EC7130" w:rsidRDefault="00EC7130" w:rsidP="00C6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E243" w14:textId="77777777" w:rsidR="00143255" w:rsidRPr="00143255" w:rsidRDefault="00143255" w:rsidP="00143255">
    <w:pPr>
      <w:jc w:val="right"/>
      <w:rPr>
        <w:rFonts w:asciiTheme="majorHAnsi" w:hAnsiTheme="majorHAnsi" w:cstheme="majorHAnsi"/>
        <w:sz w:val="13"/>
        <w:szCs w:val="13"/>
        <w:lang w:val="es-ES"/>
      </w:rPr>
    </w:pPr>
    <w:r w:rsidRPr="00143255">
      <w:rPr>
        <w:rFonts w:asciiTheme="majorHAnsi" w:hAnsiTheme="majorHAnsi" w:cstheme="majorHAnsi"/>
        <w:sz w:val="13"/>
        <w:szCs w:val="13"/>
        <w:lang w:val="es-ES"/>
      </w:rPr>
      <w:t>Prensa: SAVIA Comunicación</w:t>
    </w:r>
  </w:p>
  <w:p w14:paraId="26AF81D5" w14:textId="3477094E" w:rsidR="00C642CF" w:rsidRPr="00143255" w:rsidRDefault="00143255" w:rsidP="00143255">
    <w:pPr>
      <w:jc w:val="right"/>
      <w:rPr>
        <w:rFonts w:asciiTheme="majorHAnsi" w:hAnsiTheme="majorHAnsi" w:cstheme="majorHAnsi"/>
        <w:sz w:val="13"/>
        <w:szCs w:val="13"/>
        <w:lang w:val="es-ES"/>
      </w:rPr>
    </w:pPr>
    <w:r w:rsidRPr="00143255">
      <w:rPr>
        <w:rFonts w:asciiTheme="majorHAnsi" w:hAnsiTheme="majorHAnsi" w:cstheme="majorHAnsi"/>
        <w:sz w:val="13"/>
        <w:szCs w:val="13"/>
        <w:lang w:val="es-ES"/>
      </w:rPr>
      <w:t>+54 9 11 6967 2255</w:t>
    </w:r>
    <w:r>
      <w:rPr>
        <w:rFonts w:asciiTheme="majorHAnsi" w:hAnsiTheme="majorHAnsi" w:cstheme="majorHAnsi"/>
        <w:sz w:val="13"/>
        <w:szCs w:val="13"/>
        <w:lang w:val="es-ES"/>
      </w:rPr>
      <w:t xml:space="preserve"> +54 9 11 6052 0241</w:t>
    </w:r>
    <w:r w:rsidRPr="00143255">
      <w:rPr>
        <w:rFonts w:asciiTheme="majorHAnsi" w:hAnsiTheme="majorHAnsi" w:cstheme="majorHAnsi"/>
        <w:sz w:val="13"/>
        <w:szCs w:val="13"/>
        <w:lang w:val="es-ES"/>
      </w:rPr>
      <w:b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78EE" w14:textId="77777777" w:rsidR="00EC7130" w:rsidRDefault="00EC7130" w:rsidP="00C642CF">
      <w:r>
        <w:separator/>
      </w:r>
    </w:p>
  </w:footnote>
  <w:footnote w:type="continuationSeparator" w:id="0">
    <w:p w14:paraId="269BD223" w14:textId="77777777" w:rsidR="00EC7130" w:rsidRDefault="00EC7130" w:rsidP="00C6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49BF" w14:textId="77777777" w:rsidR="00C642CF" w:rsidRDefault="00C642CF" w:rsidP="00C642CF">
    <w:pPr>
      <w:pStyle w:val="Encabezado"/>
      <w:jc w:val="center"/>
    </w:pPr>
    <w:r>
      <w:rPr>
        <w:noProof/>
        <w:color w:val="000000"/>
      </w:rPr>
      <w:drawing>
        <wp:inline distT="0" distB="0" distL="0" distR="0" wp14:anchorId="5CFE3F62" wp14:editId="7FE9F831">
          <wp:extent cx="1175646" cy="1093862"/>
          <wp:effectExtent l="0" t="0" r="5715" b="0"/>
          <wp:docPr id="1009007462"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195501" cy="1112336"/>
                  </a:xfrm>
                  <a:prstGeom prst="rect">
                    <a:avLst/>
                  </a:prstGeom>
                  <a:ln/>
                </pic:spPr>
              </pic:pic>
            </a:graphicData>
          </a:graphic>
        </wp:inline>
      </w:drawing>
    </w:r>
  </w:p>
  <w:p w14:paraId="5822E1C0" w14:textId="77777777" w:rsidR="00C642CF" w:rsidRDefault="00C642CF" w:rsidP="00C642C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F5419"/>
    <w:multiLevelType w:val="hybridMultilevel"/>
    <w:tmpl w:val="14E637DE"/>
    <w:lvl w:ilvl="0" w:tplc="AEA20486">
      <w:start w:val="1"/>
      <w:numFmt w:val="bullet"/>
      <w:lvlText w:val="•"/>
      <w:lvlJc w:val="left"/>
      <w:pPr>
        <w:tabs>
          <w:tab w:val="num" w:pos="720"/>
        </w:tabs>
        <w:ind w:left="720" w:hanging="360"/>
      </w:pPr>
      <w:rPr>
        <w:rFonts w:ascii="Arial" w:hAnsi="Arial" w:hint="default"/>
      </w:rPr>
    </w:lvl>
    <w:lvl w:ilvl="1" w:tplc="F3047BDE" w:tentative="1">
      <w:start w:val="1"/>
      <w:numFmt w:val="bullet"/>
      <w:lvlText w:val="•"/>
      <w:lvlJc w:val="left"/>
      <w:pPr>
        <w:tabs>
          <w:tab w:val="num" w:pos="1440"/>
        </w:tabs>
        <w:ind w:left="1440" w:hanging="360"/>
      </w:pPr>
      <w:rPr>
        <w:rFonts w:ascii="Arial" w:hAnsi="Arial" w:hint="default"/>
      </w:rPr>
    </w:lvl>
    <w:lvl w:ilvl="2" w:tplc="72F0EB98" w:tentative="1">
      <w:start w:val="1"/>
      <w:numFmt w:val="bullet"/>
      <w:lvlText w:val="•"/>
      <w:lvlJc w:val="left"/>
      <w:pPr>
        <w:tabs>
          <w:tab w:val="num" w:pos="2160"/>
        </w:tabs>
        <w:ind w:left="2160" w:hanging="360"/>
      </w:pPr>
      <w:rPr>
        <w:rFonts w:ascii="Arial" w:hAnsi="Arial" w:hint="default"/>
      </w:rPr>
    </w:lvl>
    <w:lvl w:ilvl="3" w:tplc="D67604C2" w:tentative="1">
      <w:start w:val="1"/>
      <w:numFmt w:val="bullet"/>
      <w:lvlText w:val="•"/>
      <w:lvlJc w:val="left"/>
      <w:pPr>
        <w:tabs>
          <w:tab w:val="num" w:pos="2880"/>
        </w:tabs>
        <w:ind w:left="2880" w:hanging="360"/>
      </w:pPr>
      <w:rPr>
        <w:rFonts w:ascii="Arial" w:hAnsi="Arial" w:hint="default"/>
      </w:rPr>
    </w:lvl>
    <w:lvl w:ilvl="4" w:tplc="05A62F36" w:tentative="1">
      <w:start w:val="1"/>
      <w:numFmt w:val="bullet"/>
      <w:lvlText w:val="•"/>
      <w:lvlJc w:val="left"/>
      <w:pPr>
        <w:tabs>
          <w:tab w:val="num" w:pos="3600"/>
        </w:tabs>
        <w:ind w:left="3600" w:hanging="360"/>
      </w:pPr>
      <w:rPr>
        <w:rFonts w:ascii="Arial" w:hAnsi="Arial" w:hint="default"/>
      </w:rPr>
    </w:lvl>
    <w:lvl w:ilvl="5" w:tplc="881AAF2E" w:tentative="1">
      <w:start w:val="1"/>
      <w:numFmt w:val="bullet"/>
      <w:lvlText w:val="•"/>
      <w:lvlJc w:val="left"/>
      <w:pPr>
        <w:tabs>
          <w:tab w:val="num" w:pos="4320"/>
        </w:tabs>
        <w:ind w:left="4320" w:hanging="360"/>
      </w:pPr>
      <w:rPr>
        <w:rFonts w:ascii="Arial" w:hAnsi="Arial" w:hint="default"/>
      </w:rPr>
    </w:lvl>
    <w:lvl w:ilvl="6" w:tplc="EDCE8A9E" w:tentative="1">
      <w:start w:val="1"/>
      <w:numFmt w:val="bullet"/>
      <w:lvlText w:val="•"/>
      <w:lvlJc w:val="left"/>
      <w:pPr>
        <w:tabs>
          <w:tab w:val="num" w:pos="5040"/>
        </w:tabs>
        <w:ind w:left="5040" w:hanging="360"/>
      </w:pPr>
      <w:rPr>
        <w:rFonts w:ascii="Arial" w:hAnsi="Arial" w:hint="default"/>
      </w:rPr>
    </w:lvl>
    <w:lvl w:ilvl="7" w:tplc="37644AD0" w:tentative="1">
      <w:start w:val="1"/>
      <w:numFmt w:val="bullet"/>
      <w:lvlText w:val="•"/>
      <w:lvlJc w:val="left"/>
      <w:pPr>
        <w:tabs>
          <w:tab w:val="num" w:pos="5760"/>
        </w:tabs>
        <w:ind w:left="5760" w:hanging="360"/>
      </w:pPr>
      <w:rPr>
        <w:rFonts w:ascii="Arial" w:hAnsi="Arial" w:hint="default"/>
      </w:rPr>
    </w:lvl>
    <w:lvl w:ilvl="8" w:tplc="A33A74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FE6A69"/>
    <w:multiLevelType w:val="hybridMultilevel"/>
    <w:tmpl w:val="38266E0E"/>
    <w:lvl w:ilvl="0" w:tplc="667898AA">
      <w:start w:val="1"/>
      <w:numFmt w:val="bullet"/>
      <w:lvlText w:val="•"/>
      <w:lvlJc w:val="left"/>
      <w:pPr>
        <w:tabs>
          <w:tab w:val="num" w:pos="720"/>
        </w:tabs>
        <w:ind w:left="720" w:hanging="360"/>
      </w:pPr>
      <w:rPr>
        <w:rFonts w:ascii="Arial" w:hAnsi="Arial" w:hint="default"/>
      </w:rPr>
    </w:lvl>
    <w:lvl w:ilvl="1" w:tplc="477A6286" w:tentative="1">
      <w:start w:val="1"/>
      <w:numFmt w:val="bullet"/>
      <w:lvlText w:val="•"/>
      <w:lvlJc w:val="left"/>
      <w:pPr>
        <w:tabs>
          <w:tab w:val="num" w:pos="1440"/>
        </w:tabs>
        <w:ind w:left="1440" w:hanging="360"/>
      </w:pPr>
      <w:rPr>
        <w:rFonts w:ascii="Arial" w:hAnsi="Arial" w:hint="default"/>
      </w:rPr>
    </w:lvl>
    <w:lvl w:ilvl="2" w:tplc="1BBECB1A" w:tentative="1">
      <w:start w:val="1"/>
      <w:numFmt w:val="bullet"/>
      <w:lvlText w:val="•"/>
      <w:lvlJc w:val="left"/>
      <w:pPr>
        <w:tabs>
          <w:tab w:val="num" w:pos="2160"/>
        </w:tabs>
        <w:ind w:left="2160" w:hanging="360"/>
      </w:pPr>
      <w:rPr>
        <w:rFonts w:ascii="Arial" w:hAnsi="Arial" w:hint="default"/>
      </w:rPr>
    </w:lvl>
    <w:lvl w:ilvl="3" w:tplc="445866DC" w:tentative="1">
      <w:start w:val="1"/>
      <w:numFmt w:val="bullet"/>
      <w:lvlText w:val="•"/>
      <w:lvlJc w:val="left"/>
      <w:pPr>
        <w:tabs>
          <w:tab w:val="num" w:pos="2880"/>
        </w:tabs>
        <w:ind w:left="2880" w:hanging="360"/>
      </w:pPr>
      <w:rPr>
        <w:rFonts w:ascii="Arial" w:hAnsi="Arial" w:hint="default"/>
      </w:rPr>
    </w:lvl>
    <w:lvl w:ilvl="4" w:tplc="8F04F752" w:tentative="1">
      <w:start w:val="1"/>
      <w:numFmt w:val="bullet"/>
      <w:lvlText w:val="•"/>
      <w:lvlJc w:val="left"/>
      <w:pPr>
        <w:tabs>
          <w:tab w:val="num" w:pos="3600"/>
        </w:tabs>
        <w:ind w:left="3600" w:hanging="360"/>
      </w:pPr>
      <w:rPr>
        <w:rFonts w:ascii="Arial" w:hAnsi="Arial" w:hint="default"/>
      </w:rPr>
    </w:lvl>
    <w:lvl w:ilvl="5" w:tplc="B1FEE4C8" w:tentative="1">
      <w:start w:val="1"/>
      <w:numFmt w:val="bullet"/>
      <w:lvlText w:val="•"/>
      <w:lvlJc w:val="left"/>
      <w:pPr>
        <w:tabs>
          <w:tab w:val="num" w:pos="4320"/>
        </w:tabs>
        <w:ind w:left="4320" w:hanging="360"/>
      </w:pPr>
      <w:rPr>
        <w:rFonts w:ascii="Arial" w:hAnsi="Arial" w:hint="default"/>
      </w:rPr>
    </w:lvl>
    <w:lvl w:ilvl="6" w:tplc="57C0E9AC" w:tentative="1">
      <w:start w:val="1"/>
      <w:numFmt w:val="bullet"/>
      <w:lvlText w:val="•"/>
      <w:lvlJc w:val="left"/>
      <w:pPr>
        <w:tabs>
          <w:tab w:val="num" w:pos="5040"/>
        </w:tabs>
        <w:ind w:left="5040" w:hanging="360"/>
      </w:pPr>
      <w:rPr>
        <w:rFonts w:ascii="Arial" w:hAnsi="Arial" w:hint="default"/>
      </w:rPr>
    </w:lvl>
    <w:lvl w:ilvl="7" w:tplc="1652B464" w:tentative="1">
      <w:start w:val="1"/>
      <w:numFmt w:val="bullet"/>
      <w:lvlText w:val="•"/>
      <w:lvlJc w:val="left"/>
      <w:pPr>
        <w:tabs>
          <w:tab w:val="num" w:pos="5760"/>
        </w:tabs>
        <w:ind w:left="5760" w:hanging="360"/>
      </w:pPr>
      <w:rPr>
        <w:rFonts w:ascii="Arial" w:hAnsi="Arial" w:hint="default"/>
      </w:rPr>
    </w:lvl>
    <w:lvl w:ilvl="8" w:tplc="F1B2F7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18277C"/>
    <w:multiLevelType w:val="hybridMultilevel"/>
    <w:tmpl w:val="EF043242"/>
    <w:lvl w:ilvl="0" w:tplc="849CD3EC">
      <w:start w:val="1"/>
      <w:numFmt w:val="bullet"/>
      <w:lvlText w:val="•"/>
      <w:lvlJc w:val="left"/>
      <w:pPr>
        <w:tabs>
          <w:tab w:val="num" w:pos="720"/>
        </w:tabs>
        <w:ind w:left="720" w:hanging="360"/>
      </w:pPr>
      <w:rPr>
        <w:rFonts w:ascii="Arial" w:hAnsi="Arial" w:hint="default"/>
      </w:rPr>
    </w:lvl>
    <w:lvl w:ilvl="1" w:tplc="AD9842A6" w:tentative="1">
      <w:start w:val="1"/>
      <w:numFmt w:val="bullet"/>
      <w:lvlText w:val="•"/>
      <w:lvlJc w:val="left"/>
      <w:pPr>
        <w:tabs>
          <w:tab w:val="num" w:pos="1440"/>
        </w:tabs>
        <w:ind w:left="1440" w:hanging="360"/>
      </w:pPr>
      <w:rPr>
        <w:rFonts w:ascii="Arial" w:hAnsi="Arial" w:hint="default"/>
      </w:rPr>
    </w:lvl>
    <w:lvl w:ilvl="2" w:tplc="5F7A3F68" w:tentative="1">
      <w:start w:val="1"/>
      <w:numFmt w:val="bullet"/>
      <w:lvlText w:val="•"/>
      <w:lvlJc w:val="left"/>
      <w:pPr>
        <w:tabs>
          <w:tab w:val="num" w:pos="2160"/>
        </w:tabs>
        <w:ind w:left="2160" w:hanging="360"/>
      </w:pPr>
      <w:rPr>
        <w:rFonts w:ascii="Arial" w:hAnsi="Arial" w:hint="default"/>
      </w:rPr>
    </w:lvl>
    <w:lvl w:ilvl="3" w:tplc="08A05EF8" w:tentative="1">
      <w:start w:val="1"/>
      <w:numFmt w:val="bullet"/>
      <w:lvlText w:val="•"/>
      <w:lvlJc w:val="left"/>
      <w:pPr>
        <w:tabs>
          <w:tab w:val="num" w:pos="2880"/>
        </w:tabs>
        <w:ind w:left="2880" w:hanging="360"/>
      </w:pPr>
      <w:rPr>
        <w:rFonts w:ascii="Arial" w:hAnsi="Arial" w:hint="default"/>
      </w:rPr>
    </w:lvl>
    <w:lvl w:ilvl="4" w:tplc="D3EC8F5A" w:tentative="1">
      <w:start w:val="1"/>
      <w:numFmt w:val="bullet"/>
      <w:lvlText w:val="•"/>
      <w:lvlJc w:val="left"/>
      <w:pPr>
        <w:tabs>
          <w:tab w:val="num" w:pos="3600"/>
        </w:tabs>
        <w:ind w:left="3600" w:hanging="360"/>
      </w:pPr>
      <w:rPr>
        <w:rFonts w:ascii="Arial" w:hAnsi="Arial" w:hint="default"/>
      </w:rPr>
    </w:lvl>
    <w:lvl w:ilvl="5" w:tplc="F5209368" w:tentative="1">
      <w:start w:val="1"/>
      <w:numFmt w:val="bullet"/>
      <w:lvlText w:val="•"/>
      <w:lvlJc w:val="left"/>
      <w:pPr>
        <w:tabs>
          <w:tab w:val="num" w:pos="4320"/>
        </w:tabs>
        <w:ind w:left="4320" w:hanging="360"/>
      </w:pPr>
      <w:rPr>
        <w:rFonts w:ascii="Arial" w:hAnsi="Arial" w:hint="default"/>
      </w:rPr>
    </w:lvl>
    <w:lvl w:ilvl="6" w:tplc="610C6536" w:tentative="1">
      <w:start w:val="1"/>
      <w:numFmt w:val="bullet"/>
      <w:lvlText w:val="•"/>
      <w:lvlJc w:val="left"/>
      <w:pPr>
        <w:tabs>
          <w:tab w:val="num" w:pos="5040"/>
        </w:tabs>
        <w:ind w:left="5040" w:hanging="360"/>
      </w:pPr>
      <w:rPr>
        <w:rFonts w:ascii="Arial" w:hAnsi="Arial" w:hint="default"/>
      </w:rPr>
    </w:lvl>
    <w:lvl w:ilvl="7" w:tplc="2D4E86D0" w:tentative="1">
      <w:start w:val="1"/>
      <w:numFmt w:val="bullet"/>
      <w:lvlText w:val="•"/>
      <w:lvlJc w:val="left"/>
      <w:pPr>
        <w:tabs>
          <w:tab w:val="num" w:pos="5760"/>
        </w:tabs>
        <w:ind w:left="5760" w:hanging="360"/>
      </w:pPr>
      <w:rPr>
        <w:rFonts w:ascii="Arial" w:hAnsi="Arial" w:hint="default"/>
      </w:rPr>
    </w:lvl>
    <w:lvl w:ilvl="8" w:tplc="7AD8172C" w:tentative="1">
      <w:start w:val="1"/>
      <w:numFmt w:val="bullet"/>
      <w:lvlText w:val="•"/>
      <w:lvlJc w:val="left"/>
      <w:pPr>
        <w:tabs>
          <w:tab w:val="num" w:pos="6480"/>
        </w:tabs>
        <w:ind w:left="6480" w:hanging="360"/>
      </w:pPr>
      <w:rPr>
        <w:rFonts w:ascii="Arial" w:hAnsi="Arial" w:hint="default"/>
      </w:rPr>
    </w:lvl>
  </w:abstractNum>
  <w:num w:numId="1" w16cid:durableId="1482040760">
    <w:abstractNumId w:val="1"/>
  </w:num>
  <w:num w:numId="2" w16cid:durableId="463668656">
    <w:abstractNumId w:val="0"/>
  </w:num>
  <w:num w:numId="3" w16cid:durableId="885064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5D"/>
    <w:rsid w:val="000D42F2"/>
    <w:rsid w:val="000D5298"/>
    <w:rsid w:val="00110E5D"/>
    <w:rsid w:val="00112420"/>
    <w:rsid w:val="00143255"/>
    <w:rsid w:val="00153734"/>
    <w:rsid w:val="00154B0C"/>
    <w:rsid w:val="001B4531"/>
    <w:rsid w:val="001D0B04"/>
    <w:rsid w:val="001E1B88"/>
    <w:rsid w:val="002238CF"/>
    <w:rsid w:val="00254C78"/>
    <w:rsid w:val="00267A38"/>
    <w:rsid w:val="00271B46"/>
    <w:rsid w:val="00277968"/>
    <w:rsid w:val="00295401"/>
    <w:rsid w:val="002B1134"/>
    <w:rsid w:val="002F5F01"/>
    <w:rsid w:val="00340884"/>
    <w:rsid w:val="00346B29"/>
    <w:rsid w:val="00377149"/>
    <w:rsid w:val="00392283"/>
    <w:rsid w:val="00461A9C"/>
    <w:rsid w:val="0047045A"/>
    <w:rsid w:val="004E1505"/>
    <w:rsid w:val="004E386D"/>
    <w:rsid w:val="0051247F"/>
    <w:rsid w:val="005277FC"/>
    <w:rsid w:val="0054356F"/>
    <w:rsid w:val="0055396C"/>
    <w:rsid w:val="005D436C"/>
    <w:rsid w:val="005D53A5"/>
    <w:rsid w:val="005F4668"/>
    <w:rsid w:val="00600895"/>
    <w:rsid w:val="006A5D8E"/>
    <w:rsid w:val="006E5FB6"/>
    <w:rsid w:val="0073675B"/>
    <w:rsid w:val="007456F8"/>
    <w:rsid w:val="0078256A"/>
    <w:rsid w:val="007B5ADB"/>
    <w:rsid w:val="00944998"/>
    <w:rsid w:val="00955EE1"/>
    <w:rsid w:val="009C3397"/>
    <w:rsid w:val="009C3925"/>
    <w:rsid w:val="00A012D6"/>
    <w:rsid w:val="00B024B6"/>
    <w:rsid w:val="00B774C0"/>
    <w:rsid w:val="00BB1C42"/>
    <w:rsid w:val="00BC07DC"/>
    <w:rsid w:val="00C276C5"/>
    <w:rsid w:val="00C57762"/>
    <w:rsid w:val="00C642CF"/>
    <w:rsid w:val="00C833A4"/>
    <w:rsid w:val="00C967B8"/>
    <w:rsid w:val="00CB616C"/>
    <w:rsid w:val="00CE4334"/>
    <w:rsid w:val="00DD1BD8"/>
    <w:rsid w:val="00E25A1F"/>
    <w:rsid w:val="00E31DBC"/>
    <w:rsid w:val="00E4575F"/>
    <w:rsid w:val="00EC7130"/>
    <w:rsid w:val="00F16627"/>
    <w:rsid w:val="00F31124"/>
    <w:rsid w:val="00F6057B"/>
    <w:rsid w:val="00F76934"/>
    <w:rsid w:val="00F85CB7"/>
    <w:rsid w:val="02771EF5"/>
    <w:rsid w:val="03E1AD84"/>
    <w:rsid w:val="04798F4D"/>
    <w:rsid w:val="058B85AA"/>
    <w:rsid w:val="07378B78"/>
    <w:rsid w:val="0A34938D"/>
    <w:rsid w:val="0A952AF3"/>
    <w:rsid w:val="0B4FE187"/>
    <w:rsid w:val="0BAD9200"/>
    <w:rsid w:val="0D4EF410"/>
    <w:rsid w:val="0E079B65"/>
    <w:rsid w:val="0E406D28"/>
    <w:rsid w:val="0E957517"/>
    <w:rsid w:val="11C4E701"/>
    <w:rsid w:val="125A077A"/>
    <w:rsid w:val="13BC5776"/>
    <w:rsid w:val="19DD17E1"/>
    <w:rsid w:val="1A92C264"/>
    <w:rsid w:val="1ED2CF4C"/>
    <w:rsid w:val="238EF0AD"/>
    <w:rsid w:val="2412B6FE"/>
    <w:rsid w:val="250ABAF3"/>
    <w:rsid w:val="262FE6B8"/>
    <w:rsid w:val="277EA1E6"/>
    <w:rsid w:val="279A9E77"/>
    <w:rsid w:val="2A2AE985"/>
    <w:rsid w:val="2B066E10"/>
    <w:rsid w:val="2CBD2A2C"/>
    <w:rsid w:val="2E062941"/>
    <w:rsid w:val="2F1EFDB2"/>
    <w:rsid w:val="3564A7DF"/>
    <w:rsid w:val="358B61CC"/>
    <w:rsid w:val="36ADAF9F"/>
    <w:rsid w:val="37467F82"/>
    <w:rsid w:val="379FB821"/>
    <w:rsid w:val="3E78867E"/>
    <w:rsid w:val="4192A17A"/>
    <w:rsid w:val="42DE92DC"/>
    <w:rsid w:val="4552A974"/>
    <w:rsid w:val="456B0237"/>
    <w:rsid w:val="45EF3F8D"/>
    <w:rsid w:val="46D4B95F"/>
    <w:rsid w:val="4CC6E0C1"/>
    <w:rsid w:val="4E74D7A3"/>
    <w:rsid w:val="4FAE8AB6"/>
    <w:rsid w:val="51CCC2EF"/>
    <w:rsid w:val="51D3F462"/>
    <w:rsid w:val="544B7CED"/>
    <w:rsid w:val="58ECB529"/>
    <w:rsid w:val="5CCD620B"/>
    <w:rsid w:val="5E0DA3BC"/>
    <w:rsid w:val="5FFDC55C"/>
    <w:rsid w:val="6171526F"/>
    <w:rsid w:val="6190488E"/>
    <w:rsid w:val="658E1639"/>
    <w:rsid w:val="66537045"/>
    <w:rsid w:val="66D80BF9"/>
    <w:rsid w:val="6D21B86C"/>
    <w:rsid w:val="716D016D"/>
    <w:rsid w:val="7265A449"/>
    <w:rsid w:val="728BF101"/>
    <w:rsid w:val="7339D72B"/>
    <w:rsid w:val="75B934B6"/>
    <w:rsid w:val="75E753A9"/>
    <w:rsid w:val="762DFAC9"/>
    <w:rsid w:val="767B00F8"/>
    <w:rsid w:val="798D9C54"/>
    <w:rsid w:val="7B3AE140"/>
    <w:rsid w:val="7B447AA0"/>
    <w:rsid w:val="7C658CE0"/>
    <w:rsid w:val="7DC73D7A"/>
    <w:rsid w:val="7FA3AB8B"/>
    <w:rsid w:val="7FA59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804A"/>
  <w15:chartTrackingRefBased/>
  <w15:docId w15:val="{F46109CE-BC7A-4BC7-B009-7424F3BE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34"/>
    <w:pPr>
      <w:spacing w:after="0" w:line="240" w:lineRule="auto"/>
    </w:pPr>
    <w:rPr>
      <w:rFonts w:ascii="Times New Roman" w:eastAsia="Times New Roman" w:hAnsi="Times New Roman" w:cs="Times New Roman"/>
      <w:kern w:val="0"/>
      <w:lang w:val="es-AR" w:eastAsia="es-MX"/>
      <w14:ligatures w14:val="none"/>
    </w:rPr>
  </w:style>
  <w:style w:type="paragraph" w:styleId="Ttulo1">
    <w:name w:val="heading 1"/>
    <w:basedOn w:val="Normal"/>
    <w:next w:val="Normal"/>
    <w:link w:val="Ttulo1Car"/>
    <w:uiPriority w:val="9"/>
    <w:qFormat/>
    <w:rsid w:val="00110E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unhideWhenUsed/>
    <w:qFormat/>
    <w:rsid w:val="00110E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unhideWhenUsed/>
    <w:qFormat/>
    <w:rsid w:val="00110E5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110E5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110E5D"/>
    <w:pPr>
      <w:keepNext/>
      <w:keepLines/>
      <w:spacing w:before="80" w:after="40" w:line="278" w:lineRule="auto"/>
      <w:outlineLvl w:val="4"/>
    </w:pPr>
    <w:rPr>
      <w:rFonts w:asciiTheme="minorHAnsi" w:eastAsiaTheme="majorEastAsia" w:hAnsiTheme="minorHAnsi" w:cstheme="majorBidi"/>
      <w:color w:val="2F5496"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110E5D"/>
    <w:pPr>
      <w:keepNext/>
      <w:keepLines/>
      <w:spacing w:before="4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110E5D"/>
    <w:pPr>
      <w:keepNext/>
      <w:keepLines/>
      <w:spacing w:before="4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110E5D"/>
    <w:pPr>
      <w:keepNext/>
      <w:keepLines/>
      <w:spacing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110E5D"/>
    <w:pPr>
      <w:keepNext/>
      <w:keepLines/>
      <w:spacing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0E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10E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10E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0E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0E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0E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0E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0E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0E5D"/>
    <w:rPr>
      <w:rFonts w:eastAsiaTheme="majorEastAsia" w:cstheme="majorBidi"/>
      <w:color w:val="272727" w:themeColor="text1" w:themeTint="D8"/>
    </w:rPr>
  </w:style>
  <w:style w:type="paragraph" w:styleId="Ttulo">
    <w:name w:val="Title"/>
    <w:basedOn w:val="Normal"/>
    <w:next w:val="Normal"/>
    <w:link w:val="TtuloCar"/>
    <w:uiPriority w:val="10"/>
    <w:qFormat/>
    <w:rsid w:val="00110E5D"/>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110E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0E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110E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0E5D"/>
    <w:pPr>
      <w:spacing w:before="160" w:after="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110E5D"/>
    <w:rPr>
      <w:i/>
      <w:iCs/>
      <w:color w:val="404040" w:themeColor="text1" w:themeTint="BF"/>
    </w:rPr>
  </w:style>
  <w:style w:type="paragraph" w:styleId="Prrafodelista">
    <w:name w:val="List Paragraph"/>
    <w:basedOn w:val="Normal"/>
    <w:uiPriority w:val="34"/>
    <w:qFormat/>
    <w:rsid w:val="00110E5D"/>
    <w:pPr>
      <w:spacing w:after="160"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110E5D"/>
    <w:rPr>
      <w:i/>
      <w:iCs/>
      <w:color w:val="2F5496" w:themeColor="accent1" w:themeShade="BF"/>
    </w:rPr>
  </w:style>
  <w:style w:type="paragraph" w:styleId="Citadestacada">
    <w:name w:val="Intense Quote"/>
    <w:basedOn w:val="Normal"/>
    <w:next w:val="Normal"/>
    <w:link w:val="CitadestacadaCar"/>
    <w:uiPriority w:val="30"/>
    <w:qFormat/>
    <w:rsid w:val="00110E5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110E5D"/>
    <w:rPr>
      <w:i/>
      <w:iCs/>
      <w:color w:val="2F5496" w:themeColor="accent1" w:themeShade="BF"/>
    </w:rPr>
  </w:style>
  <w:style w:type="character" w:styleId="Referenciaintensa">
    <w:name w:val="Intense Reference"/>
    <w:basedOn w:val="Fuentedeprrafopredeter"/>
    <w:uiPriority w:val="32"/>
    <w:qFormat/>
    <w:rsid w:val="00110E5D"/>
    <w:rPr>
      <w:b/>
      <w:bCs/>
      <w:smallCaps/>
      <w:color w:val="2F5496" w:themeColor="accent1" w:themeShade="BF"/>
      <w:spacing w:val="5"/>
    </w:rPr>
  </w:style>
  <w:style w:type="paragraph" w:styleId="Encabezado">
    <w:name w:val="header"/>
    <w:basedOn w:val="Normal"/>
    <w:link w:val="EncabezadoCar"/>
    <w:uiPriority w:val="99"/>
    <w:unhideWhenUsed/>
    <w:rsid w:val="00C642CF"/>
    <w:pPr>
      <w:tabs>
        <w:tab w:val="center" w:pos="4252"/>
        <w:tab w:val="right" w:pos="8504"/>
      </w:tabs>
    </w:pPr>
    <w:rPr>
      <w:rFonts w:asciiTheme="minorHAnsi" w:eastAsiaTheme="minorHAnsi" w:hAnsiTheme="minorHAnsi" w:cstheme="minorBidi"/>
      <w:kern w:val="2"/>
      <w:lang w:val="es-ES" w:eastAsia="en-US"/>
      <w14:ligatures w14:val="standardContextual"/>
    </w:rPr>
  </w:style>
  <w:style w:type="character" w:customStyle="1" w:styleId="EncabezadoCar">
    <w:name w:val="Encabezado Car"/>
    <w:basedOn w:val="Fuentedeprrafopredeter"/>
    <w:link w:val="Encabezado"/>
    <w:uiPriority w:val="99"/>
    <w:rsid w:val="00C642CF"/>
  </w:style>
  <w:style w:type="paragraph" w:styleId="Piedepgina">
    <w:name w:val="footer"/>
    <w:basedOn w:val="Normal"/>
    <w:link w:val="PiedepginaCar"/>
    <w:uiPriority w:val="99"/>
    <w:unhideWhenUsed/>
    <w:rsid w:val="00C642CF"/>
    <w:pPr>
      <w:tabs>
        <w:tab w:val="center" w:pos="4252"/>
        <w:tab w:val="right" w:pos="8504"/>
      </w:tabs>
    </w:pPr>
    <w:rPr>
      <w:rFonts w:asciiTheme="minorHAnsi" w:eastAsiaTheme="minorHAnsi" w:hAnsiTheme="minorHAnsi" w:cstheme="minorBidi"/>
      <w:kern w:val="2"/>
      <w:lang w:val="es-ES" w:eastAsia="en-US"/>
      <w14:ligatures w14:val="standardContextual"/>
    </w:rPr>
  </w:style>
  <w:style w:type="character" w:customStyle="1" w:styleId="PiedepginaCar">
    <w:name w:val="Pie de página Car"/>
    <w:basedOn w:val="Fuentedeprrafopredeter"/>
    <w:link w:val="Piedepgina"/>
    <w:uiPriority w:val="99"/>
    <w:rsid w:val="00C642CF"/>
  </w:style>
  <w:style w:type="character" w:styleId="Refdecomentario">
    <w:name w:val="annotation reference"/>
    <w:basedOn w:val="Fuentedeprrafopredeter"/>
    <w:uiPriority w:val="99"/>
    <w:semiHidden/>
    <w:unhideWhenUsed/>
    <w:rsid w:val="002F5F01"/>
    <w:rPr>
      <w:sz w:val="16"/>
      <w:szCs w:val="16"/>
    </w:rPr>
  </w:style>
  <w:style w:type="paragraph" w:styleId="Textocomentario">
    <w:name w:val="annotation text"/>
    <w:basedOn w:val="Normal"/>
    <w:link w:val="TextocomentarioCar"/>
    <w:uiPriority w:val="99"/>
    <w:unhideWhenUsed/>
    <w:rsid w:val="002F5F01"/>
    <w:pPr>
      <w:spacing w:after="160"/>
    </w:pPr>
    <w:rPr>
      <w:rFonts w:asciiTheme="minorHAnsi" w:eastAsiaTheme="minorHAnsi" w:hAnsiTheme="minorHAnsi" w:cstheme="minorBidi"/>
      <w:kern w:val="2"/>
      <w:sz w:val="20"/>
      <w:szCs w:val="20"/>
      <w:lang w:val="es-ES" w:eastAsia="en-US"/>
      <w14:ligatures w14:val="standardContextual"/>
    </w:rPr>
  </w:style>
  <w:style w:type="character" w:customStyle="1" w:styleId="TextocomentarioCar">
    <w:name w:val="Texto comentario Car"/>
    <w:basedOn w:val="Fuentedeprrafopredeter"/>
    <w:link w:val="Textocomentario"/>
    <w:uiPriority w:val="99"/>
    <w:rsid w:val="002F5F01"/>
    <w:rPr>
      <w:sz w:val="20"/>
      <w:szCs w:val="20"/>
    </w:rPr>
  </w:style>
  <w:style w:type="paragraph" w:styleId="Asuntodelcomentario">
    <w:name w:val="annotation subject"/>
    <w:basedOn w:val="Textocomentario"/>
    <w:next w:val="Textocomentario"/>
    <w:link w:val="AsuntodelcomentarioCar"/>
    <w:uiPriority w:val="99"/>
    <w:semiHidden/>
    <w:unhideWhenUsed/>
    <w:rsid w:val="002F5F01"/>
    <w:rPr>
      <w:b/>
      <w:bCs/>
    </w:rPr>
  </w:style>
  <w:style w:type="character" w:customStyle="1" w:styleId="AsuntodelcomentarioCar">
    <w:name w:val="Asunto del comentario Car"/>
    <w:basedOn w:val="TextocomentarioCar"/>
    <w:link w:val="Asuntodelcomentario"/>
    <w:uiPriority w:val="99"/>
    <w:semiHidden/>
    <w:rsid w:val="002F5F01"/>
    <w:rPr>
      <w:b/>
      <w:bCs/>
      <w:sz w:val="20"/>
      <w:szCs w:val="20"/>
    </w:rPr>
  </w:style>
  <w:style w:type="character" w:styleId="Hipervnculo">
    <w:name w:val="Hyperlink"/>
    <w:basedOn w:val="Fuentedeprrafopredeter"/>
    <w:uiPriority w:val="99"/>
    <w:semiHidden/>
    <w:unhideWhenUsed/>
    <w:rsid w:val="00346B29"/>
    <w:rPr>
      <w:color w:val="0000FF"/>
      <w:u w:val="single"/>
    </w:rPr>
  </w:style>
  <w:style w:type="character" w:styleId="Textoennegrita">
    <w:name w:val="Strong"/>
    <w:basedOn w:val="Fuentedeprrafopredeter"/>
    <w:uiPriority w:val="22"/>
    <w:qFormat/>
    <w:rsid w:val="00CE4334"/>
    <w:rPr>
      <w:b/>
      <w:bCs/>
    </w:rPr>
  </w:style>
  <w:style w:type="paragraph" w:styleId="NormalWeb">
    <w:name w:val="Normal (Web)"/>
    <w:basedOn w:val="Normal"/>
    <w:uiPriority w:val="99"/>
    <w:semiHidden/>
    <w:unhideWhenUsed/>
    <w:rsid w:val="00CE43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915">
      <w:bodyDiv w:val="1"/>
      <w:marLeft w:val="0"/>
      <w:marRight w:val="0"/>
      <w:marTop w:val="0"/>
      <w:marBottom w:val="0"/>
      <w:divBdr>
        <w:top w:val="none" w:sz="0" w:space="0" w:color="auto"/>
        <w:left w:val="none" w:sz="0" w:space="0" w:color="auto"/>
        <w:bottom w:val="none" w:sz="0" w:space="0" w:color="auto"/>
        <w:right w:val="none" w:sz="0" w:space="0" w:color="auto"/>
      </w:divBdr>
    </w:div>
    <w:div w:id="94786232">
      <w:bodyDiv w:val="1"/>
      <w:marLeft w:val="0"/>
      <w:marRight w:val="0"/>
      <w:marTop w:val="0"/>
      <w:marBottom w:val="0"/>
      <w:divBdr>
        <w:top w:val="none" w:sz="0" w:space="0" w:color="auto"/>
        <w:left w:val="none" w:sz="0" w:space="0" w:color="auto"/>
        <w:bottom w:val="none" w:sz="0" w:space="0" w:color="auto"/>
        <w:right w:val="none" w:sz="0" w:space="0" w:color="auto"/>
      </w:divBdr>
    </w:div>
    <w:div w:id="299262517">
      <w:bodyDiv w:val="1"/>
      <w:marLeft w:val="0"/>
      <w:marRight w:val="0"/>
      <w:marTop w:val="0"/>
      <w:marBottom w:val="0"/>
      <w:divBdr>
        <w:top w:val="none" w:sz="0" w:space="0" w:color="auto"/>
        <w:left w:val="none" w:sz="0" w:space="0" w:color="auto"/>
        <w:bottom w:val="none" w:sz="0" w:space="0" w:color="auto"/>
        <w:right w:val="none" w:sz="0" w:space="0" w:color="auto"/>
      </w:divBdr>
    </w:div>
    <w:div w:id="371656310">
      <w:bodyDiv w:val="1"/>
      <w:marLeft w:val="0"/>
      <w:marRight w:val="0"/>
      <w:marTop w:val="0"/>
      <w:marBottom w:val="0"/>
      <w:divBdr>
        <w:top w:val="none" w:sz="0" w:space="0" w:color="auto"/>
        <w:left w:val="none" w:sz="0" w:space="0" w:color="auto"/>
        <w:bottom w:val="none" w:sz="0" w:space="0" w:color="auto"/>
        <w:right w:val="none" w:sz="0" w:space="0" w:color="auto"/>
      </w:divBdr>
    </w:div>
    <w:div w:id="441875817">
      <w:bodyDiv w:val="1"/>
      <w:marLeft w:val="0"/>
      <w:marRight w:val="0"/>
      <w:marTop w:val="0"/>
      <w:marBottom w:val="0"/>
      <w:divBdr>
        <w:top w:val="none" w:sz="0" w:space="0" w:color="auto"/>
        <w:left w:val="none" w:sz="0" w:space="0" w:color="auto"/>
        <w:bottom w:val="none" w:sz="0" w:space="0" w:color="auto"/>
        <w:right w:val="none" w:sz="0" w:space="0" w:color="auto"/>
      </w:divBdr>
    </w:div>
    <w:div w:id="485784568">
      <w:bodyDiv w:val="1"/>
      <w:marLeft w:val="0"/>
      <w:marRight w:val="0"/>
      <w:marTop w:val="0"/>
      <w:marBottom w:val="0"/>
      <w:divBdr>
        <w:top w:val="none" w:sz="0" w:space="0" w:color="auto"/>
        <w:left w:val="none" w:sz="0" w:space="0" w:color="auto"/>
        <w:bottom w:val="none" w:sz="0" w:space="0" w:color="auto"/>
        <w:right w:val="none" w:sz="0" w:space="0" w:color="auto"/>
      </w:divBdr>
    </w:div>
    <w:div w:id="551504213">
      <w:bodyDiv w:val="1"/>
      <w:marLeft w:val="0"/>
      <w:marRight w:val="0"/>
      <w:marTop w:val="0"/>
      <w:marBottom w:val="0"/>
      <w:divBdr>
        <w:top w:val="none" w:sz="0" w:space="0" w:color="auto"/>
        <w:left w:val="none" w:sz="0" w:space="0" w:color="auto"/>
        <w:bottom w:val="none" w:sz="0" w:space="0" w:color="auto"/>
        <w:right w:val="none" w:sz="0" w:space="0" w:color="auto"/>
      </w:divBdr>
    </w:div>
    <w:div w:id="562176995">
      <w:bodyDiv w:val="1"/>
      <w:marLeft w:val="0"/>
      <w:marRight w:val="0"/>
      <w:marTop w:val="0"/>
      <w:marBottom w:val="0"/>
      <w:divBdr>
        <w:top w:val="none" w:sz="0" w:space="0" w:color="auto"/>
        <w:left w:val="none" w:sz="0" w:space="0" w:color="auto"/>
        <w:bottom w:val="none" w:sz="0" w:space="0" w:color="auto"/>
        <w:right w:val="none" w:sz="0" w:space="0" w:color="auto"/>
      </w:divBdr>
    </w:div>
    <w:div w:id="663053970">
      <w:bodyDiv w:val="1"/>
      <w:marLeft w:val="0"/>
      <w:marRight w:val="0"/>
      <w:marTop w:val="0"/>
      <w:marBottom w:val="0"/>
      <w:divBdr>
        <w:top w:val="none" w:sz="0" w:space="0" w:color="auto"/>
        <w:left w:val="none" w:sz="0" w:space="0" w:color="auto"/>
        <w:bottom w:val="none" w:sz="0" w:space="0" w:color="auto"/>
        <w:right w:val="none" w:sz="0" w:space="0" w:color="auto"/>
      </w:divBdr>
    </w:div>
    <w:div w:id="769861434">
      <w:bodyDiv w:val="1"/>
      <w:marLeft w:val="0"/>
      <w:marRight w:val="0"/>
      <w:marTop w:val="0"/>
      <w:marBottom w:val="0"/>
      <w:divBdr>
        <w:top w:val="none" w:sz="0" w:space="0" w:color="auto"/>
        <w:left w:val="none" w:sz="0" w:space="0" w:color="auto"/>
        <w:bottom w:val="none" w:sz="0" w:space="0" w:color="auto"/>
        <w:right w:val="none" w:sz="0" w:space="0" w:color="auto"/>
      </w:divBdr>
    </w:div>
    <w:div w:id="836111917">
      <w:bodyDiv w:val="1"/>
      <w:marLeft w:val="0"/>
      <w:marRight w:val="0"/>
      <w:marTop w:val="0"/>
      <w:marBottom w:val="0"/>
      <w:divBdr>
        <w:top w:val="none" w:sz="0" w:space="0" w:color="auto"/>
        <w:left w:val="none" w:sz="0" w:space="0" w:color="auto"/>
        <w:bottom w:val="none" w:sz="0" w:space="0" w:color="auto"/>
        <w:right w:val="none" w:sz="0" w:space="0" w:color="auto"/>
      </w:divBdr>
      <w:divsChild>
        <w:div w:id="1295984647">
          <w:marLeft w:val="446"/>
          <w:marRight w:val="0"/>
          <w:marTop w:val="0"/>
          <w:marBottom w:val="0"/>
          <w:divBdr>
            <w:top w:val="none" w:sz="0" w:space="0" w:color="auto"/>
            <w:left w:val="none" w:sz="0" w:space="0" w:color="auto"/>
            <w:bottom w:val="none" w:sz="0" w:space="0" w:color="auto"/>
            <w:right w:val="none" w:sz="0" w:space="0" w:color="auto"/>
          </w:divBdr>
        </w:div>
        <w:div w:id="959267759">
          <w:marLeft w:val="446"/>
          <w:marRight w:val="0"/>
          <w:marTop w:val="0"/>
          <w:marBottom w:val="0"/>
          <w:divBdr>
            <w:top w:val="none" w:sz="0" w:space="0" w:color="auto"/>
            <w:left w:val="none" w:sz="0" w:space="0" w:color="auto"/>
            <w:bottom w:val="none" w:sz="0" w:space="0" w:color="auto"/>
            <w:right w:val="none" w:sz="0" w:space="0" w:color="auto"/>
          </w:divBdr>
        </w:div>
      </w:divsChild>
    </w:div>
    <w:div w:id="929896475">
      <w:bodyDiv w:val="1"/>
      <w:marLeft w:val="0"/>
      <w:marRight w:val="0"/>
      <w:marTop w:val="0"/>
      <w:marBottom w:val="0"/>
      <w:divBdr>
        <w:top w:val="none" w:sz="0" w:space="0" w:color="auto"/>
        <w:left w:val="none" w:sz="0" w:space="0" w:color="auto"/>
        <w:bottom w:val="none" w:sz="0" w:space="0" w:color="auto"/>
        <w:right w:val="none" w:sz="0" w:space="0" w:color="auto"/>
      </w:divBdr>
    </w:div>
    <w:div w:id="992565192">
      <w:bodyDiv w:val="1"/>
      <w:marLeft w:val="0"/>
      <w:marRight w:val="0"/>
      <w:marTop w:val="0"/>
      <w:marBottom w:val="0"/>
      <w:divBdr>
        <w:top w:val="none" w:sz="0" w:space="0" w:color="auto"/>
        <w:left w:val="none" w:sz="0" w:space="0" w:color="auto"/>
        <w:bottom w:val="none" w:sz="0" w:space="0" w:color="auto"/>
        <w:right w:val="none" w:sz="0" w:space="0" w:color="auto"/>
      </w:divBdr>
    </w:div>
    <w:div w:id="1148322008">
      <w:bodyDiv w:val="1"/>
      <w:marLeft w:val="0"/>
      <w:marRight w:val="0"/>
      <w:marTop w:val="0"/>
      <w:marBottom w:val="0"/>
      <w:divBdr>
        <w:top w:val="none" w:sz="0" w:space="0" w:color="auto"/>
        <w:left w:val="none" w:sz="0" w:space="0" w:color="auto"/>
        <w:bottom w:val="none" w:sz="0" w:space="0" w:color="auto"/>
        <w:right w:val="none" w:sz="0" w:space="0" w:color="auto"/>
      </w:divBdr>
    </w:div>
    <w:div w:id="1177303446">
      <w:bodyDiv w:val="1"/>
      <w:marLeft w:val="0"/>
      <w:marRight w:val="0"/>
      <w:marTop w:val="0"/>
      <w:marBottom w:val="0"/>
      <w:divBdr>
        <w:top w:val="none" w:sz="0" w:space="0" w:color="auto"/>
        <w:left w:val="none" w:sz="0" w:space="0" w:color="auto"/>
        <w:bottom w:val="none" w:sz="0" w:space="0" w:color="auto"/>
        <w:right w:val="none" w:sz="0" w:space="0" w:color="auto"/>
      </w:divBdr>
      <w:divsChild>
        <w:div w:id="921450337">
          <w:marLeft w:val="446"/>
          <w:marRight w:val="0"/>
          <w:marTop w:val="0"/>
          <w:marBottom w:val="0"/>
          <w:divBdr>
            <w:top w:val="none" w:sz="0" w:space="0" w:color="auto"/>
            <w:left w:val="none" w:sz="0" w:space="0" w:color="auto"/>
            <w:bottom w:val="none" w:sz="0" w:space="0" w:color="auto"/>
            <w:right w:val="none" w:sz="0" w:space="0" w:color="auto"/>
          </w:divBdr>
        </w:div>
        <w:div w:id="1000497983">
          <w:marLeft w:val="446"/>
          <w:marRight w:val="0"/>
          <w:marTop w:val="0"/>
          <w:marBottom w:val="0"/>
          <w:divBdr>
            <w:top w:val="none" w:sz="0" w:space="0" w:color="auto"/>
            <w:left w:val="none" w:sz="0" w:space="0" w:color="auto"/>
            <w:bottom w:val="none" w:sz="0" w:space="0" w:color="auto"/>
            <w:right w:val="none" w:sz="0" w:space="0" w:color="auto"/>
          </w:divBdr>
        </w:div>
        <w:div w:id="1346785459">
          <w:marLeft w:val="446"/>
          <w:marRight w:val="0"/>
          <w:marTop w:val="0"/>
          <w:marBottom w:val="0"/>
          <w:divBdr>
            <w:top w:val="none" w:sz="0" w:space="0" w:color="auto"/>
            <w:left w:val="none" w:sz="0" w:space="0" w:color="auto"/>
            <w:bottom w:val="none" w:sz="0" w:space="0" w:color="auto"/>
            <w:right w:val="none" w:sz="0" w:space="0" w:color="auto"/>
          </w:divBdr>
        </w:div>
        <w:div w:id="1850439249">
          <w:marLeft w:val="446"/>
          <w:marRight w:val="0"/>
          <w:marTop w:val="0"/>
          <w:marBottom w:val="0"/>
          <w:divBdr>
            <w:top w:val="none" w:sz="0" w:space="0" w:color="auto"/>
            <w:left w:val="none" w:sz="0" w:space="0" w:color="auto"/>
            <w:bottom w:val="none" w:sz="0" w:space="0" w:color="auto"/>
            <w:right w:val="none" w:sz="0" w:space="0" w:color="auto"/>
          </w:divBdr>
        </w:div>
        <w:div w:id="791829329">
          <w:marLeft w:val="446"/>
          <w:marRight w:val="0"/>
          <w:marTop w:val="0"/>
          <w:marBottom w:val="0"/>
          <w:divBdr>
            <w:top w:val="none" w:sz="0" w:space="0" w:color="auto"/>
            <w:left w:val="none" w:sz="0" w:space="0" w:color="auto"/>
            <w:bottom w:val="none" w:sz="0" w:space="0" w:color="auto"/>
            <w:right w:val="none" w:sz="0" w:space="0" w:color="auto"/>
          </w:divBdr>
        </w:div>
      </w:divsChild>
    </w:div>
    <w:div w:id="1188368031">
      <w:bodyDiv w:val="1"/>
      <w:marLeft w:val="0"/>
      <w:marRight w:val="0"/>
      <w:marTop w:val="0"/>
      <w:marBottom w:val="0"/>
      <w:divBdr>
        <w:top w:val="none" w:sz="0" w:space="0" w:color="auto"/>
        <w:left w:val="none" w:sz="0" w:space="0" w:color="auto"/>
        <w:bottom w:val="none" w:sz="0" w:space="0" w:color="auto"/>
        <w:right w:val="none" w:sz="0" w:space="0" w:color="auto"/>
      </w:divBdr>
    </w:div>
    <w:div w:id="1285499280">
      <w:bodyDiv w:val="1"/>
      <w:marLeft w:val="0"/>
      <w:marRight w:val="0"/>
      <w:marTop w:val="0"/>
      <w:marBottom w:val="0"/>
      <w:divBdr>
        <w:top w:val="none" w:sz="0" w:space="0" w:color="auto"/>
        <w:left w:val="none" w:sz="0" w:space="0" w:color="auto"/>
        <w:bottom w:val="none" w:sz="0" w:space="0" w:color="auto"/>
        <w:right w:val="none" w:sz="0" w:space="0" w:color="auto"/>
      </w:divBdr>
    </w:div>
    <w:div w:id="1335642011">
      <w:bodyDiv w:val="1"/>
      <w:marLeft w:val="0"/>
      <w:marRight w:val="0"/>
      <w:marTop w:val="0"/>
      <w:marBottom w:val="0"/>
      <w:divBdr>
        <w:top w:val="none" w:sz="0" w:space="0" w:color="auto"/>
        <w:left w:val="none" w:sz="0" w:space="0" w:color="auto"/>
        <w:bottom w:val="none" w:sz="0" w:space="0" w:color="auto"/>
        <w:right w:val="none" w:sz="0" w:space="0" w:color="auto"/>
      </w:divBdr>
      <w:divsChild>
        <w:div w:id="203314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09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46296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1107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280788">
      <w:bodyDiv w:val="1"/>
      <w:marLeft w:val="0"/>
      <w:marRight w:val="0"/>
      <w:marTop w:val="0"/>
      <w:marBottom w:val="0"/>
      <w:divBdr>
        <w:top w:val="none" w:sz="0" w:space="0" w:color="auto"/>
        <w:left w:val="none" w:sz="0" w:space="0" w:color="auto"/>
        <w:bottom w:val="none" w:sz="0" w:space="0" w:color="auto"/>
        <w:right w:val="none" w:sz="0" w:space="0" w:color="auto"/>
      </w:divBdr>
    </w:div>
    <w:div w:id="1573927740">
      <w:bodyDiv w:val="1"/>
      <w:marLeft w:val="0"/>
      <w:marRight w:val="0"/>
      <w:marTop w:val="0"/>
      <w:marBottom w:val="0"/>
      <w:divBdr>
        <w:top w:val="none" w:sz="0" w:space="0" w:color="auto"/>
        <w:left w:val="none" w:sz="0" w:space="0" w:color="auto"/>
        <w:bottom w:val="none" w:sz="0" w:space="0" w:color="auto"/>
        <w:right w:val="none" w:sz="0" w:space="0" w:color="auto"/>
      </w:divBdr>
    </w:div>
    <w:div w:id="1666516639">
      <w:bodyDiv w:val="1"/>
      <w:marLeft w:val="0"/>
      <w:marRight w:val="0"/>
      <w:marTop w:val="0"/>
      <w:marBottom w:val="0"/>
      <w:divBdr>
        <w:top w:val="none" w:sz="0" w:space="0" w:color="auto"/>
        <w:left w:val="none" w:sz="0" w:space="0" w:color="auto"/>
        <w:bottom w:val="none" w:sz="0" w:space="0" w:color="auto"/>
        <w:right w:val="none" w:sz="0" w:space="0" w:color="auto"/>
      </w:divBdr>
    </w:div>
    <w:div w:id="1850557014">
      <w:bodyDiv w:val="1"/>
      <w:marLeft w:val="0"/>
      <w:marRight w:val="0"/>
      <w:marTop w:val="0"/>
      <w:marBottom w:val="0"/>
      <w:divBdr>
        <w:top w:val="none" w:sz="0" w:space="0" w:color="auto"/>
        <w:left w:val="none" w:sz="0" w:space="0" w:color="auto"/>
        <w:bottom w:val="none" w:sz="0" w:space="0" w:color="auto"/>
        <w:right w:val="none" w:sz="0" w:space="0" w:color="auto"/>
      </w:divBdr>
    </w:div>
    <w:div w:id="1929775912">
      <w:bodyDiv w:val="1"/>
      <w:marLeft w:val="0"/>
      <w:marRight w:val="0"/>
      <w:marTop w:val="0"/>
      <w:marBottom w:val="0"/>
      <w:divBdr>
        <w:top w:val="none" w:sz="0" w:space="0" w:color="auto"/>
        <w:left w:val="none" w:sz="0" w:space="0" w:color="auto"/>
        <w:bottom w:val="none" w:sz="0" w:space="0" w:color="auto"/>
        <w:right w:val="none" w:sz="0" w:space="0" w:color="auto"/>
      </w:divBdr>
      <w:divsChild>
        <w:div w:id="508567369">
          <w:marLeft w:val="446"/>
          <w:marRight w:val="0"/>
          <w:marTop w:val="0"/>
          <w:marBottom w:val="0"/>
          <w:divBdr>
            <w:top w:val="none" w:sz="0" w:space="0" w:color="auto"/>
            <w:left w:val="none" w:sz="0" w:space="0" w:color="auto"/>
            <w:bottom w:val="none" w:sz="0" w:space="0" w:color="auto"/>
            <w:right w:val="none" w:sz="0" w:space="0" w:color="auto"/>
          </w:divBdr>
        </w:div>
        <w:div w:id="2109110935">
          <w:marLeft w:val="446"/>
          <w:marRight w:val="0"/>
          <w:marTop w:val="0"/>
          <w:marBottom w:val="0"/>
          <w:divBdr>
            <w:top w:val="none" w:sz="0" w:space="0" w:color="auto"/>
            <w:left w:val="none" w:sz="0" w:space="0" w:color="auto"/>
            <w:bottom w:val="none" w:sz="0" w:space="0" w:color="auto"/>
            <w:right w:val="none" w:sz="0" w:space="0" w:color="auto"/>
          </w:divBdr>
        </w:div>
        <w:div w:id="1951431038">
          <w:marLeft w:val="446"/>
          <w:marRight w:val="0"/>
          <w:marTop w:val="0"/>
          <w:marBottom w:val="0"/>
          <w:divBdr>
            <w:top w:val="none" w:sz="0" w:space="0" w:color="auto"/>
            <w:left w:val="none" w:sz="0" w:space="0" w:color="auto"/>
            <w:bottom w:val="none" w:sz="0" w:space="0" w:color="auto"/>
            <w:right w:val="none" w:sz="0" w:space="0" w:color="auto"/>
          </w:divBdr>
        </w:div>
      </w:divsChild>
    </w:div>
    <w:div w:id="1996182431">
      <w:bodyDiv w:val="1"/>
      <w:marLeft w:val="0"/>
      <w:marRight w:val="0"/>
      <w:marTop w:val="0"/>
      <w:marBottom w:val="0"/>
      <w:divBdr>
        <w:top w:val="none" w:sz="0" w:space="0" w:color="auto"/>
        <w:left w:val="none" w:sz="0" w:space="0" w:color="auto"/>
        <w:bottom w:val="none" w:sz="0" w:space="0" w:color="auto"/>
        <w:right w:val="none" w:sz="0" w:space="0" w:color="auto"/>
      </w:divBdr>
    </w:div>
    <w:div w:id="2124300000">
      <w:bodyDiv w:val="1"/>
      <w:marLeft w:val="0"/>
      <w:marRight w:val="0"/>
      <w:marTop w:val="0"/>
      <w:marBottom w:val="0"/>
      <w:divBdr>
        <w:top w:val="none" w:sz="0" w:space="0" w:color="auto"/>
        <w:left w:val="none" w:sz="0" w:space="0" w:color="auto"/>
        <w:bottom w:val="none" w:sz="0" w:space="0" w:color="auto"/>
        <w:right w:val="none" w:sz="0" w:space="0" w:color="auto"/>
      </w:divBdr>
    </w:div>
    <w:div w:id="2136096838">
      <w:bodyDiv w:val="1"/>
      <w:marLeft w:val="0"/>
      <w:marRight w:val="0"/>
      <w:marTop w:val="0"/>
      <w:marBottom w:val="0"/>
      <w:divBdr>
        <w:top w:val="none" w:sz="0" w:space="0" w:color="auto"/>
        <w:left w:val="none" w:sz="0" w:space="0" w:color="auto"/>
        <w:bottom w:val="none" w:sz="0" w:space="0" w:color="auto"/>
        <w:right w:val="none" w:sz="0" w:space="0" w:color="auto"/>
      </w:divBdr>
    </w:div>
    <w:div w:id="21367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006307-e4a9-430f-af16-eea280431306}" enabled="1" method="Standard" siteId="{06219a4a-a835-44d5-afaf-3926343bfb89}"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568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2025-10-21T15:31:00Z</dcterms:created>
  <dcterms:modified xsi:type="dcterms:W3CDTF">2025-10-23T14:58:00Z</dcterms:modified>
</cp:coreProperties>
</file>