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00" w:line="360" w:lineRule="auto"/>
        <w:rPr/>
      </w:pPr>
      <w:r w:rsidDel="00000000" w:rsidR="00000000" w:rsidRPr="00000000">
        <w:rPr>
          <w:rtl w:val="0"/>
        </w:rPr>
        <w:t xml:space="preserve">Inversión estratégica en inteligencia artificial para el agro</w:t>
      </w:r>
    </w:p>
    <w:p w:rsidR="00000000" w:rsidDel="00000000" w:rsidP="00000000" w:rsidRDefault="00000000" w:rsidRPr="00000000" w14:paraId="00000004">
      <w:pPr>
        <w:spacing w:after="200" w:line="360" w:lineRule="auto"/>
        <w:rPr>
          <w:b w:val="1"/>
          <w:bCs w:val="1"/>
          <w:sz w:val="24"/>
          <w:szCs w:val="24"/>
        </w:rPr>
      </w:pPr>
      <w:r w:rsidDel="00000000" w:rsidR="00000000" w:rsidRPr="00000000">
        <w:rPr>
          <w:b w:val="1"/>
          <w:bCs w:val="1"/>
          <w:sz w:val="24"/>
          <w:szCs w:val="24"/>
          <w:rtl w:val="0"/>
        </w:rPr>
        <w:t xml:space="preserve">CLAAS invierte en Pheno-Inspect, una startup de tecnología agrícola enfocada en el análisis digital de cultivos</w:t>
      </w:r>
    </w:p>
    <w:p w:rsidR="00000000" w:rsidDel="00000000" w:rsidP="00000000" w:rsidRDefault="00000000" w:rsidRPr="00000000" w14:paraId="00000005">
      <w:pPr>
        <w:spacing w:after="200" w:line="360" w:lineRule="auto"/>
        <w:jc w:val="both"/>
        <w:rPr>
          <w:i w:val="1"/>
          <w:iCs w:val="1"/>
        </w:rPr>
      </w:pPr>
      <w:r w:rsidDel="00000000" w:rsidR="00000000" w:rsidRPr="00000000">
        <w:rPr>
          <w:i w:val="1"/>
          <w:iCs w:val="1"/>
          <w:rtl w:val="0"/>
        </w:rPr>
        <w:t xml:space="preserve">Harsewinkel, Alemania, febrero 2026. CLAAS, a través de su unidad de inversiones estratégicas </w:t>
      </w:r>
      <w:r w:rsidDel="00000000" w:rsidR="00000000" w:rsidRPr="00000000">
        <w:rPr>
          <w:b w:val="1"/>
          <w:bCs w:val="1"/>
          <w:i w:val="1"/>
          <w:iCs w:val="1"/>
          <w:rtl w:val="0"/>
        </w:rPr>
        <w:t xml:space="preserve">Seed Green Innovations</w:t>
      </w:r>
      <w:r w:rsidDel="00000000" w:rsidR="00000000" w:rsidRPr="00000000">
        <w:rPr>
          <w:i w:val="1"/>
          <w:iCs w:val="1"/>
          <w:rtl w:val="0"/>
        </w:rPr>
        <w:t xml:space="preserve">, realizó una inversión en </w:t>
      </w:r>
      <w:r w:rsidDel="00000000" w:rsidR="00000000" w:rsidRPr="00000000">
        <w:rPr>
          <w:b w:val="1"/>
          <w:bCs w:val="1"/>
          <w:i w:val="1"/>
          <w:iCs w:val="1"/>
          <w:rtl w:val="0"/>
        </w:rPr>
        <w:t xml:space="preserve">Pheno-Inspect</w:t>
      </w:r>
      <w:r w:rsidDel="00000000" w:rsidR="00000000" w:rsidRPr="00000000">
        <w:rPr>
          <w:i w:val="1"/>
          <w:iCs w:val="1"/>
          <w:rtl w:val="0"/>
        </w:rPr>
        <w:t xml:space="preserve">, una startup alemana de tecnología agrícola especializada en análisis agronómico de lotes mediante imágenes aéreas e inteligencia artificial. La tecnología permite acelerar y escalar los procesos de toma de decisiones basados en datos, con impacto directo en la eficiencia productiva y el uso de insumos.</w:t>
      </w:r>
    </w:p>
    <w:p w:rsidR="00000000" w:rsidDel="00000000" w:rsidP="00000000" w:rsidRDefault="00000000" w:rsidRPr="00000000" w14:paraId="00000006">
      <w:pPr>
        <w:spacing w:after="200" w:line="360" w:lineRule="auto"/>
        <w:jc w:val="both"/>
        <w:rPr/>
      </w:pPr>
      <w:r w:rsidDel="00000000" w:rsidR="00000000" w:rsidRPr="00000000">
        <w:rPr>
          <w:rtl w:val="0"/>
        </w:rPr>
        <w:t xml:space="preserve">Pheno-Inspect nació a partir de un equipo de investigación de la Universidad de Bonn, en Alemania, que desarrolló una plataforma digital que transforma imágenes aéreas de alta resolución tomadas con drones en información agronómica concreta para la toma de decisiones aplicadas al manejo del cultivo. La solución permite a productores, contratistas, empresas agroindustriales y equipos técnicos analizar el desarrollo del cultivo, detectar situaciones de estrés, evaluar tratamientos y relevar lotes de manera rápida, objetiva y sistemática, sin necesidad de equipamiento especializado ni de contratar servicios externos.</w:t>
        <w:br w:type="textWrapping"/>
        <w:br w:type="textWrapping"/>
        <w:t xml:space="preserve">“Pheno-Inspect representa exactamente el tipo de innovación que buscamos: una tecnología práctica, escalable y con un beneficio claro para quienes trabajan todos los días en el campo. Nuestra inversión está pensada como una alianza de largo plazo, orientada a construir en conjunto el futuro de la agricultura digital”, señala Martin von Hoyningen-Huene, CTO del Grupo CLAAS.</w:t>
      </w:r>
    </w:p>
    <w:p w:rsidR="00000000" w:rsidDel="00000000" w:rsidP="00000000" w:rsidRDefault="00000000" w:rsidRPr="00000000" w14:paraId="00000007">
      <w:pPr>
        <w:spacing w:after="200" w:line="360" w:lineRule="auto"/>
        <w:jc w:val="both"/>
        <w:rPr>
          <w:b w:val="1"/>
          <w:bCs w:val="1"/>
        </w:rPr>
      </w:pPr>
      <w:r w:rsidDel="00000000" w:rsidR="00000000" w:rsidRPr="00000000">
        <w:rPr>
          <w:b w:val="1"/>
          <w:bCs w:val="1"/>
          <w:rtl w:val="0"/>
        </w:rPr>
        <w:t xml:space="preserve">Acelerar los procesos de toma de decisiones basados en datos </w:t>
      </w:r>
    </w:p>
    <w:p w:rsidR="00000000" w:rsidDel="00000000" w:rsidP="00000000" w:rsidRDefault="00000000" w:rsidRPr="00000000" w14:paraId="00000008">
      <w:pPr>
        <w:spacing w:after="200" w:line="360" w:lineRule="auto"/>
        <w:jc w:val="both"/>
        <w:rPr/>
      </w:pPr>
      <w:r w:rsidDel="00000000" w:rsidR="00000000" w:rsidRPr="00000000">
        <w:rPr>
          <w:rtl w:val="0"/>
        </w:rPr>
        <w:t xml:space="preserve">La inversión se apoya en la idea de avanzar hacia una agricultura cada vez más eficiente, sustentable y basada en datos. Al combinar las capacidades de inteligencia artificial y software de Pheno-Inspect con la experiencia de CLAAS en maquinaria agrícola, procesos productivos y flujos de trabajo en el lote, ambas compañías apuntan a mejorar la precisión agronómica y facilitar la adopción de herramientas digitales en el campo.</w:t>
      </w:r>
    </w:p>
    <w:p w:rsidR="00000000" w:rsidDel="00000000" w:rsidP="00000000" w:rsidRDefault="00000000" w:rsidRPr="00000000" w14:paraId="00000009">
      <w:pPr>
        <w:spacing w:after="200" w:line="360" w:lineRule="auto"/>
        <w:jc w:val="both"/>
        <w:rPr/>
      </w:pPr>
      <w:r w:rsidDel="00000000" w:rsidR="00000000" w:rsidRPr="00000000">
        <w:rPr>
          <w:rtl w:val="0"/>
        </w:rPr>
        <w:t xml:space="preserve">Christian Poschmann, Senior Vice President Global Engineering Technology de CLAAS, explica que “la digitalización del agro es clave para mejorar la eficiencia, la sustentabilidad y la competitividad de los sistemas productivos. La plataforma de Pheno-Inspect aporta análisis de alta resolución de los lotes que complementan y potencian las herramientas digitales existentes. Para CLAAS, esta inversión es un paso estratégico para acompañar el desarrollo temprano de soluciones de agronomía digital con aplicación práctica”.</w:t>
      </w:r>
    </w:p>
    <w:p w:rsidR="00000000" w:rsidDel="00000000" w:rsidP="00000000" w:rsidRDefault="00000000" w:rsidRPr="00000000" w14:paraId="0000000A">
      <w:pPr>
        <w:spacing w:after="200" w:line="360" w:lineRule="auto"/>
        <w:jc w:val="both"/>
        <w:rPr/>
      </w:pPr>
      <w:r w:rsidDel="00000000" w:rsidR="00000000" w:rsidRPr="00000000">
        <w:rPr>
          <w:rtl w:val="0"/>
        </w:rPr>
        <w:t xml:space="preserve">Por su parte, el Dr. Philipp Lottes, codirector general y CTO de Pheno-Inspect, sostiene que “el cierre de nuestra primera ronda de financiamiento es un hito muy importante para la empresa. La asociación con CLAAS nos permite acelerar el desarrollo de nuestra tecnología y ampliar nuestro equipo interdisciplinario. Con nuestra plataforma FarmAnalyzer™, ofrecemos análisis de campo a nivel de planta individual durante toda la campaña, de manera práctica, rentable y directamente utilizable en el lote, sin requerir hardware específico”.</w:t>
      </w:r>
    </w:p>
    <w:p w:rsidR="00000000" w:rsidDel="00000000" w:rsidP="00000000" w:rsidRDefault="00000000" w:rsidRPr="00000000" w14:paraId="0000000B">
      <w:pPr>
        <w:spacing w:after="200" w:line="360" w:lineRule="auto"/>
        <w:jc w:val="both"/>
        <w:rPr>
          <w:b w:val="1"/>
          <w:bCs w:val="1"/>
        </w:rPr>
      </w:pPr>
      <w:r w:rsidDel="00000000" w:rsidR="00000000" w:rsidRPr="00000000">
        <w:rPr>
          <w:rtl w:val="0"/>
        </w:rPr>
        <w:t xml:space="preserve">A su vez, el Dr. Josef Exler, codirector general y Chief Growth Officer de Pheno-Inspect, agrega que “nuestro objetivo es generar un valor medible para productores y contratistas, especialmente a partir de la reducción en el uso de fitosanitarios y fertilizantes, y de la digitalización del tradicional monitoreo a campo. En este contexto, la participación de una empresa líder en maquinaria agrícola como CLAAS es una señal clara del rol que tendrá la agronomía digital y la inteligencia artificial en la producción agropecuaria del futuro”.</w:t>
      </w:r>
      <w:r w:rsidDel="00000000" w:rsidR="00000000" w:rsidRPr="00000000">
        <w:rPr>
          <w:rtl w:val="0"/>
        </w:rPr>
      </w:r>
    </w:p>
    <w:p w:rsidR="00000000" w:rsidDel="00000000" w:rsidP="00000000" w:rsidRDefault="00000000" w:rsidRPr="00000000" w14:paraId="0000000C">
      <w:pPr>
        <w:spacing w:line="360" w:lineRule="auto"/>
        <w:jc w:val="both"/>
        <w:rPr>
          <w:b w:val="1"/>
          <w:bCs w:val="1"/>
        </w:rPr>
      </w:pPr>
      <w:r w:rsidDel="00000000" w:rsidR="00000000" w:rsidRPr="00000000">
        <w:rPr>
          <w:rtl w:val="0"/>
        </w:rPr>
      </w:r>
    </w:p>
    <w:p w:rsidR="00000000" w:rsidDel="00000000" w:rsidP="00000000" w:rsidRDefault="00000000" w:rsidRPr="00000000" w14:paraId="0000000D">
      <w:pPr>
        <w:spacing w:line="360" w:lineRule="auto"/>
        <w:jc w:val="both"/>
        <w:rPr>
          <w:b w:val="1"/>
          <w:bCs w:val="1"/>
          <w:i w:val="1"/>
          <w:iCs w:val="1"/>
        </w:rPr>
      </w:pPr>
      <w:r w:rsidDel="00000000" w:rsidR="00000000" w:rsidRPr="00000000">
        <w:rPr>
          <w:b w:val="1"/>
          <w:bCs w:val="1"/>
          <w:i w:val="1"/>
          <w:iCs w:val="1"/>
          <w:rtl w:val="0"/>
        </w:rPr>
        <w:t xml:space="preserve">Acerca de CLAAS</w:t>
      </w:r>
    </w:p>
    <w:p w:rsidR="00000000" w:rsidDel="00000000" w:rsidP="00000000" w:rsidRDefault="00000000" w:rsidRPr="00000000" w14:paraId="0000000E">
      <w:pPr>
        <w:spacing w:line="360" w:lineRule="auto"/>
        <w:jc w:val="both"/>
        <w:rPr>
          <w:i w:val="1"/>
          <w:iCs w:val="1"/>
        </w:rPr>
      </w:pPr>
      <w:r w:rsidDel="00000000" w:rsidR="00000000" w:rsidRPr="00000000">
        <w:rPr>
          <w:i w:val="1"/>
          <w:iCs w:val="1"/>
          <w:rtl w:val="0"/>
        </w:rPr>
        <w:t xml:space="preserve">Fundada en 1913, CLAAS es una empresa familiar y uno de los principales fabricantes de maquinaria agrícola a nivel mundial. Con sede central en Harsewinkel, Alemania, la compañía es líder global en cosechadoras de forraje y referente en el mercado europeo de cosechadoras de granos, uno de los segmentos clave para la producción agrícola.</w:t>
      </w:r>
    </w:p>
    <w:p w:rsidR="00000000" w:rsidDel="00000000" w:rsidP="00000000" w:rsidRDefault="00000000" w:rsidRPr="00000000" w14:paraId="0000000F">
      <w:pPr>
        <w:spacing w:line="360" w:lineRule="auto"/>
        <w:jc w:val="both"/>
        <w:rPr>
          <w:i w:val="1"/>
          <w:iCs w:val="1"/>
        </w:rPr>
      </w:pPr>
      <w:r w:rsidDel="00000000" w:rsidR="00000000" w:rsidRPr="00000000">
        <w:rPr>
          <w:i w:val="1"/>
          <w:iCs w:val="1"/>
          <w:rtl w:val="0"/>
        </w:rPr>
        <w:t xml:space="preserve">A nivel internacional, CLAAS tiene una fuerte presencia con su línea de tractores, rotoenfardadoras y equipos para la cosecha de forrajes y pasturas, desarrollados para responder a las exigencias del trabajo a campo. Su oferta se completa con soluciones de agricultura digital que permiten optimizar las labores, mejorar la eficiencia y apoyar la toma de decisiones productivas.</w:t>
      </w:r>
    </w:p>
    <w:p w:rsidR="00000000" w:rsidDel="00000000" w:rsidP="00000000" w:rsidRDefault="00000000" w:rsidRPr="00000000" w14:paraId="00000010">
      <w:pPr>
        <w:spacing w:line="360" w:lineRule="auto"/>
        <w:jc w:val="both"/>
        <w:rPr>
          <w:i w:val="1"/>
          <w:iCs w:val="1"/>
        </w:rPr>
      </w:pPr>
      <w:r w:rsidDel="00000000" w:rsidR="00000000" w:rsidRPr="00000000">
        <w:rPr>
          <w:i w:val="1"/>
          <w:iCs w:val="1"/>
          <w:rtl w:val="0"/>
        </w:rPr>
        <w:t xml:space="preserve">CLAAS emplea a más de 11.500 personas en todo el mundo y alcanzó una facturación de 4.900 millones de euros en el ejercicio 2025.</w:t>
      </w:r>
    </w:p>
    <w:p w:rsidR="00000000" w:rsidDel="00000000" w:rsidP="00000000" w:rsidRDefault="00000000" w:rsidRPr="00000000" w14:paraId="00000011">
      <w:pPr>
        <w:spacing w:line="360" w:lineRule="auto"/>
        <w:jc w:val="both"/>
        <w:rPr>
          <w:i w:val="1"/>
          <w:iCs w:val="1"/>
        </w:rPr>
      </w:pPr>
      <w:r w:rsidDel="00000000" w:rsidR="00000000" w:rsidRPr="00000000">
        <w:rPr>
          <w:rtl w:val="0"/>
        </w:rPr>
      </w:r>
    </w:p>
    <w:p w:rsidR="00000000" w:rsidDel="00000000" w:rsidP="00000000" w:rsidRDefault="00000000" w:rsidRPr="00000000" w14:paraId="00000012">
      <w:pPr>
        <w:spacing w:line="360" w:lineRule="auto"/>
        <w:jc w:val="both"/>
        <w:rPr>
          <w:b w:val="1"/>
          <w:bCs w:val="1"/>
          <w:i w:val="1"/>
          <w:iCs w:val="1"/>
        </w:rPr>
      </w:pPr>
      <w:r w:rsidDel="00000000" w:rsidR="00000000" w:rsidRPr="00000000">
        <w:rPr>
          <w:b w:val="1"/>
          <w:bCs w:val="1"/>
          <w:i w:val="1"/>
          <w:iCs w:val="1"/>
          <w:rtl w:val="0"/>
        </w:rPr>
        <w:t xml:space="preserve">Acerca de  Pheno-Inspect</w:t>
      </w:r>
    </w:p>
    <w:p w:rsidR="00000000" w:rsidDel="00000000" w:rsidP="00000000" w:rsidRDefault="00000000" w:rsidRPr="00000000" w14:paraId="00000013">
      <w:pPr>
        <w:spacing w:line="360" w:lineRule="auto"/>
        <w:jc w:val="both"/>
        <w:rPr>
          <w:i w:val="1"/>
          <w:iCs w:val="1"/>
        </w:rPr>
      </w:pPr>
      <w:r w:rsidDel="00000000" w:rsidR="00000000" w:rsidRPr="00000000">
        <w:rPr>
          <w:i w:val="1"/>
          <w:iCs w:val="1"/>
          <w:rtl w:val="0"/>
        </w:rPr>
        <w:t xml:space="preserve">Pheno-Inspect GmbH es una empresa alemana de inteligencia artificial aplicada a la agricultura, con sede en Mülheim an der Ruhr y oficinas en Düsseldorf. Fundada en 2020 en el ámbito de la Universidad de Bonn, la compañía desarrolla soluciones de software basadas en inteligencia artificial para el análisis automatizado de imágenes aéreas de alta resolución captadas por drones en el agro.</w:t>
      </w:r>
    </w:p>
    <w:p w:rsidR="00000000" w:rsidDel="00000000" w:rsidP="00000000" w:rsidRDefault="00000000" w:rsidRPr="00000000" w14:paraId="00000014">
      <w:pPr>
        <w:spacing w:line="360" w:lineRule="auto"/>
        <w:jc w:val="both"/>
        <w:rPr>
          <w:i w:val="1"/>
          <w:iCs w:val="1"/>
        </w:rPr>
      </w:pPr>
      <w:r w:rsidDel="00000000" w:rsidR="00000000" w:rsidRPr="00000000">
        <w:rPr>
          <w:i w:val="1"/>
          <w:iCs w:val="1"/>
          <w:rtl w:val="0"/>
        </w:rPr>
        <w:t xml:space="preserve">Su objetivo es hacer económicamente viable y escalable la analítica digital de los lotes, y facilitar la toma de decisiones productivas basadas en datos, con un uso más eficiente de los recursos en la producción de cultivos.</w:t>
      </w:r>
    </w:p>
    <w:sectPr>
      <w:headerReference r:id="rId7" w:type="default"/>
      <w:headerReference r:id="rId8" w:type="first"/>
      <w:footerReference r:id="rId9" w:type="default"/>
      <w:footerReference r:id="rId10" w:type="first"/>
      <w:pgSz w:h="16838" w:w="11906" w:orient="portrait"/>
      <w:pgMar w:bottom="1134" w:top="1797" w:left="1418" w:right="1418" w:header="851"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-85406</wp:posOffset>
              </wp:positionH>
              <wp:positionV relativeFrom="paragraph">
                <wp:posOffset>71438</wp:posOffset>
              </wp:positionV>
              <wp:extent cx="6524625" cy="923925"/>
              <wp:effectExtent b="0" l="0" r="0" t="0"/>
              <wp:wrapNone/>
              <wp:docPr id="5" name=""/>
              <a:graphic>
                <a:graphicData uri="http://schemas.microsoft.com/office/word/2010/wordprocessingShape">
                  <wps:wsp>
                    <wps:cNvSpPr/>
                    <wps:cNvPr id="2" name="Shape 2"/>
                    <wps:spPr>
                      <a:xfrm>
                        <a:off x="2088450" y="3322800"/>
                        <a:ext cx="65151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80808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-85406</wp:posOffset>
              </wp:positionH>
              <wp:positionV relativeFrom="paragraph">
                <wp:posOffset>71438</wp:posOffset>
              </wp:positionV>
              <wp:extent cx="6524625" cy="92392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24625" cy="9239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Style w:val="Heading1"/>
      <w:rPr/>
    </w:pP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sz w:val="16"/>
        <w:szCs w:val="16"/>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4251960</wp:posOffset>
          </wp:positionH>
          <wp:positionV relativeFrom="paragraph">
            <wp:posOffset>55880</wp:posOffset>
          </wp:positionV>
          <wp:extent cx="2162175" cy="361950"/>
          <wp:effectExtent b="0" l="0" r="0" t="0"/>
          <wp:wrapSquare wrapText="bothSides" distB="0" distT="0" distL="114300" distR="114300"/>
          <wp:docPr descr="132679_Office" id="6" name="image1.jpg"/>
          <a:graphic>
            <a:graphicData uri="http://schemas.openxmlformats.org/drawingml/2006/picture">
              <pic:pic>
                <pic:nvPicPr>
                  <pic:cNvPr descr="132679_Office" id="0" name="image1.jpg"/>
                  <pic:cNvPicPr preferRelativeResize="0"/>
                </pic:nvPicPr>
                <pic:blipFill>
                  <a:blip r:embed="rId1"/>
                  <a:srcRect b="0" l="0" r="0" t="0"/>
                  <a:stretch>
                    <a:fillRect/>
                  </a:stretch>
                </pic:blipFill>
                <pic:spPr>
                  <a:xfrm>
                    <a:off x="0" y="0"/>
                    <a:ext cx="2162175" cy="361950"/>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4"/>
        <w:szCs w:val="24"/>
        <w:rtl w:val="0"/>
      </w:rPr>
      <w:t xml:space="preserve">Gacetilla de prensa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12"/>
      <w:szCs w:val="12"/>
    </w:rPr>
  </w:style>
  <w:style w:type="paragraph" w:styleId="Heading2">
    <w:name w:val="heading 2"/>
    <w:basedOn w:val="Normal"/>
    <w:next w:val="Normal"/>
    <w:pPr>
      <w:keepNext w:val="1"/>
      <w:ind w:left="31" w:right="-78"/>
    </w:pPr>
    <w:rPr>
      <w:b w:val="1"/>
      <w:bCs w:val="1"/>
      <w:sz w:val="12"/>
      <w:szCs w:val="1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semiHidden w:val="1"/>
    <w:pPr>
      <w:tabs>
        <w:tab w:val="center" w:pos="4536"/>
        <w:tab w:val="right" w:pos="9072"/>
      </w:tabs>
    </w:pPr>
  </w:style>
  <w:style w:type="paragraph" w:styleId="Fuzeile">
    <w:name w:val="footer"/>
    <w:basedOn w:val="Standard"/>
    <w:semiHidden w:val="1"/>
    <w:pPr>
      <w:tabs>
        <w:tab w:val="center" w:pos="4536"/>
        <w:tab w:val="right" w:pos="9072"/>
      </w:tabs>
    </w:pPr>
  </w:style>
  <w:style w:type="character" w:styleId="Hyperlink">
    <w:name w:val="Hyperlink"/>
    <w:semiHidden w:val="1"/>
    <w:rPr>
      <w:color w:val="0000ff"/>
      <w:u w:val="single"/>
    </w:rPr>
  </w:style>
  <w:style w:type="paragraph" w:styleId="Sprechblasentext">
    <w:name w:val="Balloon Text"/>
    <w:basedOn w:val="Standard"/>
    <w:link w:val="SprechblasentextZchn"/>
    <w:uiPriority w:val="99"/>
    <w:semiHidden w:val="1"/>
    <w:unhideWhenUsed w:val="1"/>
    <w:rsid w:val="000C39AB"/>
    <w:rPr>
      <w:rFonts w:ascii="Segoe UI" w:cs="Segoe UI" w:hAnsi="Segoe UI"/>
      <w:sz w:val="18"/>
      <w:szCs w:val="18"/>
    </w:rPr>
  </w:style>
  <w:style w:type="character" w:styleId="SprechblasentextZchn" w:customStyle="1">
    <w:name w:val="Sprechblasentext Zchn"/>
    <w:link w:val="Sprechblasentext"/>
    <w:uiPriority w:val="99"/>
    <w:semiHidden w:val="1"/>
    <w:rsid w:val="000C39AB"/>
    <w:rPr>
      <w:rFonts w:ascii="Segoe UI" w:cs="Segoe UI" w:hAnsi="Segoe UI"/>
      <w:sz w:val="18"/>
      <w:szCs w:val="18"/>
    </w:rPr>
  </w:style>
  <w:style w:type="character" w:styleId="Kommentarzeichen">
    <w:name w:val="annotation reference"/>
    <w:basedOn w:val="Absatz-Standardschriftart"/>
    <w:uiPriority w:val="99"/>
    <w:semiHidden w:val="1"/>
    <w:unhideWhenUsed w:val="1"/>
    <w:rsid w:val="00740D80"/>
    <w:rPr>
      <w:sz w:val="16"/>
      <w:szCs w:val="16"/>
    </w:rPr>
  </w:style>
  <w:style w:type="paragraph" w:styleId="Kommentartext">
    <w:name w:val="annotation text"/>
    <w:basedOn w:val="Standard"/>
    <w:link w:val="KommentartextZchn"/>
    <w:uiPriority w:val="99"/>
    <w:unhideWhenUsed w:val="1"/>
    <w:rsid w:val="00740D80"/>
  </w:style>
  <w:style w:type="character" w:styleId="KommentartextZchn" w:customStyle="1">
    <w:name w:val="Kommentartext Zchn"/>
    <w:basedOn w:val="Absatz-Standardschriftart"/>
    <w:link w:val="Kommentartext"/>
    <w:uiPriority w:val="99"/>
    <w:rsid w:val="00740D80"/>
    <w:rPr>
      <w:rFonts w:ascii="Arial" w:hAnsi="Arial"/>
    </w:rPr>
  </w:style>
  <w:style w:type="paragraph" w:styleId="Kommentarthema">
    <w:name w:val="annotation subject"/>
    <w:basedOn w:val="Kommentartext"/>
    <w:next w:val="Kommentartext"/>
    <w:link w:val="KommentarthemaZchn"/>
    <w:uiPriority w:val="99"/>
    <w:semiHidden w:val="1"/>
    <w:unhideWhenUsed w:val="1"/>
    <w:rsid w:val="00740D80"/>
    <w:rPr>
      <w:b w:val="1"/>
      <w:bCs w:val="1"/>
    </w:rPr>
  </w:style>
  <w:style w:type="character" w:styleId="KommentarthemaZchn" w:customStyle="1">
    <w:name w:val="Kommentarthema Zchn"/>
    <w:basedOn w:val="KommentartextZchn"/>
    <w:link w:val="Kommentarthema"/>
    <w:uiPriority w:val="99"/>
    <w:semiHidden w:val="1"/>
    <w:rsid w:val="00740D80"/>
    <w:rPr>
      <w:rFonts w:ascii="Arial" w:hAnsi="Arial"/>
      <w:b w:val="1"/>
      <w:bCs w:val="1"/>
    </w:rPr>
  </w:style>
  <w:style w:type="character" w:styleId="s1" w:customStyle="1">
    <w:name w:val="s1"/>
    <w:basedOn w:val="Absatz-Standardschriftart"/>
    <w:rsid w:val="009A47BF"/>
  </w:style>
  <w:style w:type="character" w:styleId="s2" w:customStyle="1">
    <w:name w:val="s2"/>
    <w:basedOn w:val="Absatz-Standardschriftart"/>
    <w:rsid w:val="009A47BF"/>
  </w:style>
  <w:style w:type="paragraph" w:styleId="berarbeitung">
    <w:name w:val="Revision"/>
    <w:hidden w:val="1"/>
    <w:uiPriority w:val="99"/>
    <w:semiHidden w:val="1"/>
    <w:rsid w:val="008F2606"/>
    <w:rPr>
      <w:rFonts w:ascii="Arial" w:hAnsi="Arial"/>
    </w:rPr>
  </w:style>
  <w:style w:type="character" w:styleId="NichtaufgelsteErwhnung">
    <w:name w:val="Unresolved Mention"/>
    <w:basedOn w:val="Absatz-Standardschriftart"/>
    <w:uiPriority w:val="99"/>
    <w:semiHidden w:val="1"/>
    <w:unhideWhenUsed w:val="1"/>
    <w:rsid w:val="00441501"/>
    <w:rPr>
      <w:color w:val="605e5c"/>
      <w:shd w:color="auto" w:fill="e1dfdd" w:val="clear"/>
    </w:rPr>
  </w:style>
  <w:style w:type="paragraph" w:styleId="StandardWeb">
    <w:name w:val="Normal (Web)"/>
    <w:basedOn w:val="Standard"/>
    <w:uiPriority w:val="99"/>
    <w:semiHidden w:val="1"/>
    <w:unhideWhenUsed w:val="1"/>
    <w:rsid w:val="005F458A"/>
    <w:rPr>
      <w:rFonts w:ascii="Times New Roman" w:hAnsi="Times New Roman"/>
      <w:sz w:val="24"/>
      <w:szCs w:val="24"/>
    </w:rPr>
  </w:style>
  <w:style w:type="character" w:styleId="BesuchterLink">
    <w:name w:val="FollowedHyperlink"/>
    <w:basedOn w:val="Absatz-Standardschriftart"/>
    <w:uiPriority w:val="99"/>
    <w:semiHidden w:val="1"/>
    <w:unhideWhenUsed w:val="1"/>
    <w:rsid w:val="005F458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hWBvPBGikGG+HuDtfDDcWdpMw==">CgMxLjA4AHIhMUtuVHlmX3Z1QUNPS0FEel9jdjZkWlBoQkpmLXNTYmpR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2026-01-23T16:48:00Z</dcterms:created>
  <dc:creator>Peitzm2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0x010100E5E6A93EE5ED6841BD803E9E120AD348</vt:lpwstr>
  </property>
</Properties>
</file>