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0EAF" w:rsidRDefault="00306913">
      <w:pPr>
        <w:pStyle w:val="Ttulo2"/>
        <w:rPr>
          <w:rFonts w:ascii="Noto Sans" w:hAnsi="Noto Sans" w:cs="Noto Sans"/>
          <w:b/>
          <w:bCs/>
          <w:color w:val="auto"/>
          <w:sz w:val="28"/>
          <w:szCs w:val="28"/>
          <w:lang w:val="es-AR"/>
        </w:rPr>
      </w:pPr>
      <w:r>
        <w:rPr>
          <w:rFonts w:ascii="Noto Sans" w:hAnsi="Noto Sans" w:cs="Noto Sans"/>
          <w:b/>
          <w:bCs/>
          <w:color w:val="auto"/>
          <w:sz w:val="28"/>
          <w:szCs w:val="28"/>
          <w:lang w:val="es-AR"/>
        </w:rPr>
        <w:t xml:space="preserve">El uso adecuado de </w:t>
      </w:r>
      <w:proofErr w:type="spellStart"/>
      <w:r>
        <w:rPr>
          <w:rFonts w:ascii="Noto Sans" w:hAnsi="Noto Sans" w:cs="Noto Sans"/>
          <w:b/>
          <w:bCs/>
          <w:color w:val="auto"/>
          <w:sz w:val="28"/>
          <w:szCs w:val="28"/>
          <w:lang w:val="es-AR"/>
        </w:rPr>
        <w:t>bioestimulantes</w:t>
      </w:r>
      <w:proofErr w:type="spellEnd"/>
      <w:r>
        <w:rPr>
          <w:rFonts w:ascii="Noto Sans" w:hAnsi="Noto Sans" w:cs="Noto Sans"/>
          <w:b/>
          <w:bCs/>
          <w:color w:val="auto"/>
          <w:sz w:val="28"/>
          <w:szCs w:val="28"/>
          <w:lang w:val="es-AR"/>
        </w:rPr>
        <w:t xml:space="preserve"> puede duplicar el rendimiento de las pasturas</w:t>
      </w:r>
    </w:p>
    <w:p w:rsidR="00BA234A" w:rsidRDefault="00000000">
      <w:pPr>
        <w:rPr>
          <w:rFonts w:ascii="Noto Sans" w:hAnsi="Noto Sans" w:cs="Noto Sans"/>
          <w:sz w:val="20"/>
          <w:szCs w:val="20"/>
          <w:lang w:val="es-AR"/>
        </w:rPr>
      </w:pPr>
      <w:r>
        <w:rPr>
          <w:rFonts w:ascii="Noto Sans" w:hAnsi="Noto Sans" w:cs="Noto Sans"/>
          <w:i/>
          <w:iCs/>
          <w:sz w:val="20"/>
          <w:szCs w:val="20"/>
          <w:lang w:val="es-AR"/>
        </w:rPr>
        <w:t xml:space="preserve">Ensayos a campo muestran que la aplicación estratégica de </w:t>
      </w:r>
      <w:proofErr w:type="spellStart"/>
      <w:r>
        <w:rPr>
          <w:rFonts w:ascii="Noto Sans" w:hAnsi="Noto Sans" w:cs="Noto Sans"/>
          <w:i/>
          <w:iCs/>
          <w:sz w:val="20"/>
          <w:szCs w:val="20"/>
          <w:lang w:val="es-AR"/>
        </w:rPr>
        <w:t>bioestimulantes</w:t>
      </w:r>
      <w:proofErr w:type="spellEnd"/>
      <w:r>
        <w:rPr>
          <w:rFonts w:ascii="Noto Sans" w:hAnsi="Noto Sans" w:cs="Noto Sans"/>
          <w:i/>
          <w:iCs/>
          <w:sz w:val="20"/>
          <w:szCs w:val="20"/>
          <w:lang w:val="es-AR"/>
        </w:rPr>
        <w:t xml:space="preserve"> puede </w:t>
      </w:r>
      <w:r w:rsidR="00306913">
        <w:rPr>
          <w:rFonts w:ascii="Noto Sans" w:hAnsi="Noto Sans" w:cs="Noto Sans"/>
          <w:i/>
          <w:iCs/>
          <w:sz w:val="20"/>
          <w:szCs w:val="20"/>
          <w:lang w:val="es-AR"/>
        </w:rPr>
        <w:t>aumentar en un 100% l</w:t>
      </w:r>
      <w:r>
        <w:rPr>
          <w:rFonts w:ascii="Noto Sans" w:hAnsi="Noto Sans" w:cs="Noto Sans"/>
          <w:i/>
          <w:iCs/>
          <w:sz w:val="20"/>
          <w:szCs w:val="20"/>
          <w:lang w:val="es-AR"/>
        </w:rPr>
        <w:t xml:space="preserve">a producción de pasturas en sistemas ganaderos. </w:t>
      </w:r>
      <w:r w:rsidR="00230C19">
        <w:rPr>
          <w:rFonts w:ascii="Noto Sans" w:hAnsi="Noto Sans" w:cs="Noto Sans"/>
          <w:i/>
          <w:iCs/>
          <w:sz w:val="20"/>
          <w:szCs w:val="20"/>
          <w:lang w:val="es-AR"/>
        </w:rPr>
        <w:t>L</w:t>
      </w:r>
      <w:r>
        <w:rPr>
          <w:rFonts w:ascii="Noto Sans" w:hAnsi="Noto Sans" w:cs="Noto Sans"/>
          <w:i/>
          <w:iCs/>
          <w:sz w:val="20"/>
          <w:szCs w:val="20"/>
          <w:lang w:val="es-AR"/>
        </w:rPr>
        <w:t xml:space="preserve">a clave está en elegir el producto adecuado y aplicarlo en el momento correcto del cultivo. </w:t>
      </w:r>
      <w:r>
        <w:rPr>
          <w:rFonts w:ascii="Noto Sans" w:hAnsi="Noto Sans" w:cs="Noto Sans"/>
          <w:i/>
          <w:iCs/>
          <w:sz w:val="20"/>
          <w:szCs w:val="20"/>
          <w:lang w:val="es-AR"/>
        </w:rPr>
        <w:br/>
      </w:r>
      <w:r>
        <w:rPr>
          <w:rFonts w:ascii="Noto Sans" w:hAnsi="Noto Sans" w:cs="Noto Sans"/>
          <w:b/>
          <w:bCs/>
          <w:sz w:val="20"/>
          <w:szCs w:val="20"/>
          <w:lang w:val="es-AR"/>
        </w:rPr>
        <w:br/>
      </w:r>
      <w:r>
        <w:rPr>
          <w:rFonts w:ascii="Noto Sans" w:hAnsi="Noto Sans" w:cs="Noto Sans"/>
          <w:sz w:val="20"/>
          <w:szCs w:val="20"/>
          <w:lang w:val="es-AR"/>
        </w:rPr>
        <w:t>En los sistemas ganaderos, los kilos de carne y los litros de leche empiezan con la pastura. Una implantación pareja</w:t>
      </w:r>
      <w:r w:rsidR="00230C19">
        <w:rPr>
          <w:rFonts w:ascii="Noto Sans" w:hAnsi="Noto Sans" w:cs="Noto Sans"/>
          <w:sz w:val="20"/>
          <w:szCs w:val="20"/>
          <w:lang w:val="es-AR"/>
        </w:rPr>
        <w:t xml:space="preserve"> y </w:t>
      </w:r>
      <w:r>
        <w:rPr>
          <w:rFonts w:ascii="Noto Sans" w:hAnsi="Noto Sans" w:cs="Noto Sans"/>
          <w:sz w:val="20"/>
          <w:szCs w:val="20"/>
          <w:lang w:val="es-AR"/>
        </w:rPr>
        <w:t>un crecimiento sostenido son factores clave. Sin embargo, variables como el estrés climático, la salinidad o la degradación de los suelos suelen limitar el potencial productiv</w:t>
      </w:r>
      <w:r w:rsidR="00230C19">
        <w:rPr>
          <w:rFonts w:ascii="Noto Sans" w:hAnsi="Noto Sans" w:cs="Noto Sans"/>
          <w:sz w:val="20"/>
          <w:szCs w:val="20"/>
          <w:lang w:val="es-AR"/>
        </w:rPr>
        <w:t>o</w:t>
      </w:r>
      <w:r>
        <w:rPr>
          <w:rFonts w:ascii="Noto Sans" w:hAnsi="Noto Sans" w:cs="Noto Sans"/>
          <w:sz w:val="20"/>
          <w:szCs w:val="20"/>
          <w:lang w:val="es-AR"/>
        </w:rPr>
        <w:t>.</w:t>
      </w:r>
      <w:r>
        <w:rPr>
          <w:rFonts w:ascii="Noto Sans" w:hAnsi="Noto Sans" w:cs="Noto Sans"/>
          <w:sz w:val="20"/>
          <w:szCs w:val="20"/>
          <w:lang w:val="es-AR"/>
        </w:rPr>
        <w:br/>
      </w:r>
      <w:r>
        <w:rPr>
          <w:rFonts w:ascii="Noto Sans" w:hAnsi="Noto Sans" w:cs="Noto Sans"/>
          <w:sz w:val="20"/>
          <w:szCs w:val="20"/>
          <w:lang w:val="es-AR"/>
        </w:rPr>
        <w:br/>
        <w:t>Ante este escenario, los productos biológicos gana</w:t>
      </w:r>
      <w:r w:rsidR="00230C19">
        <w:rPr>
          <w:rFonts w:ascii="Noto Sans" w:hAnsi="Noto Sans" w:cs="Noto Sans"/>
          <w:sz w:val="20"/>
          <w:szCs w:val="20"/>
          <w:lang w:val="es-AR"/>
        </w:rPr>
        <w:t>n</w:t>
      </w:r>
      <w:r>
        <w:rPr>
          <w:rFonts w:ascii="Noto Sans" w:hAnsi="Noto Sans" w:cs="Noto Sans"/>
          <w:sz w:val="20"/>
          <w:szCs w:val="20"/>
          <w:lang w:val="es-AR"/>
        </w:rPr>
        <w:t xml:space="preserve"> espacio como herramientas para mejorar el desempeño de las pasturas y recuperar ambientes productivos complejos. </w:t>
      </w:r>
      <w:r w:rsidR="00C61252">
        <w:rPr>
          <w:rFonts w:ascii="Noto Sans" w:hAnsi="Noto Sans" w:cs="Noto Sans"/>
          <w:sz w:val="20"/>
          <w:szCs w:val="20"/>
          <w:lang w:val="es-AR"/>
        </w:rPr>
        <w:t xml:space="preserve">Ensayos realizados en INTA Rafaela </w:t>
      </w:r>
      <w:r w:rsidR="000050C6">
        <w:rPr>
          <w:rFonts w:ascii="Noto Sans" w:hAnsi="Noto Sans" w:cs="Noto Sans"/>
          <w:sz w:val="20"/>
          <w:szCs w:val="20"/>
          <w:lang w:val="es-AR"/>
        </w:rPr>
        <w:t xml:space="preserve">junto a UPL </w:t>
      </w:r>
      <w:proofErr w:type="spellStart"/>
      <w:r w:rsidR="000050C6">
        <w:rPr>
          <w:rFonts w:ascii="Noto Sans" w:hAnsi="Noto Sans" w:cs="Noto Sans"/>
          <w:sz w:val="20"/>
          <w:szCs w:val="20"/>
          <w:lang w:val="es-AR"/>
        </w:rPr>
        <w:t>Corp</w:t>
      </w:r>
      <w:proofErr w:type="spellEnd"/>
      <w:r w:rsidR="000050C6">
        <w:rPr>
          <w:rFonts w:ascii="Noto Sans" w:hAnsi="Noto Sans" w:cs="Noto Sans"/>
          <w:sz w:val="20"/>
          <w:szCs w:val="20"/>
          <w:lang w:val="es-AR"/>
        </w:rPr>
        <w:t xml:space="preserve"> Argentina </w:t>
      </w:r>
      <w:r w:rsidR="00C61252">
        <w:rPr>
          <w:rFonts w:ascii="Noto Sans" w:hAnsi="Noto Sans" w:cs="Noto Sans"/>
          <w:sz w:val="20"/>
          <w:szCs w:val="20"/>
          <w:lang w:val="es-AR"/>
        </w:rPr>
        <w:t>indican que</w:t>
      </w:r>
      <w:r w:rsidR="00BA234A">
        <w:rPr>
          <w:rFonts w:ascii="Noto Sans" w:hAnsi="Noto Sans" w:cs="Noto Sans"/>
          <w:sz w:val="20"/>
          <w:szCs w:val="20"/>
          <w:lang w:val="es-AR"/>
        </w:rPr>
        <w:t>, e</w:t>
      </w:r>
      <w:r w:rsidR="00C61252">
        <w:rPr>
          <w:rFonts w:ascii="Noto Sans" w:hAnsi="Noto Sans" w:cs="Noto Sans"/>
          <w:sz w:val="20"/>
          <w:szCs w:val="20"/>
          <w:lang w:val="es-AR"/>
        </w:rPr>
        <w:t xml:space="preserve">n aplicaciones realizadas hacia fines de primavera e inicios de verano con </w:t>
      </w:r>
      <w:proofErr w:type="spellStart"/>
      <w:r w:rsidR="00C61252">
        <w:rPr>
          <w:rFonts w:ascii="Noto Sans" w:hAnsi="Noto Sans" w:cs="Noto Sans"/>
          <w:sz w:val="20"/>
          <w:szCs w:val="20"/>
          <w:lang w:val="es-AR"/>
        </w:rPr>
        <w:t>bioestimulantes</w:t>
      </w:r>
      <w:proofErr w:type="spellEnd"/>
      <w:r w:rsidR="00C61252">
        <w:rPr>
          <w:rFonts w:ascii="Noto Sans" w:hAnsi="Noto Sans" w:cs="Noto Sans"/>
          <w:sz w:val="20"/>
          <w:szCs w:val="20"/>
          <w:lang w:val="es-AR"/>
        </w:rPr>
        <w:t xml:space="preserve"> orientados a la recuperación de estrés se registraron incrementos de rendimiento superiores al 100% respecto del testigo.</w:t>
      </w:r>
      <w:r w:rsidR="00C61252">
        <w:rPr>
          <w:rFonts w:ascii="Noto Sans" w:hAnsi="Noto Sans" w:cs="Noto Sans"/>
          <w:sz w:val="20"/>
          <w:szCs w:val="20"/>
          <w:lang w:val="es-AR"/>
        </w:rPr>
        <w:br/>
      </w:r>
      <w:r w:rsidR="00C61252">
        <w:rPr>
          <w:rFonts w:ascii="Noto Sans" w:hAnsi="Noto Sans" w:cs="Noto Sans"/>
          <w:sz w:val="20"/>
          <w:szCs w:val="20"/>
          <w:lang w:val="es-AR"/>
        </w:rPr>
        <w:br/>
      </w:r>
      <w:r w:rsidR="00BA234A">
        <w:rPr>
          <w:rFonts w:ascii="Noto Sans" w:hAnsi="Noto Sans" w:cs="Noto Sans"/>
          <w:sz w:val="20"/>
          <w:szCs w:val="20"/>
          <w:lang w:val="es-AR"/>
        </w:rPr>
        <w:t>Por su parte,</w:t>
      </w:r>
      <w:r w:rsidR="00C61252">
        <w:rPr>
          <w:rFonts w:ascii="Noto Sans" w:hAnsi="Noto Sans" w:cs="Noto Sans"/>
          <w:sz w:val="20"/>
          <w:szCs w:val="20"/>
          <w:lang w:val="es-AR"/>
        </w:rPr>
        <w:t xml:space="preserve"> cuando se aplicaron </w:t>
      </w:r>
      <w:proofErr w:type="spellStart"/>
      <w:r w:rsidR="00C61252">
        <w:rPr>
          <w:rFonts w:ascii="Noto Sans" w:hAnsi="Noto Sans" w:cs="Noto Sans"/>
          <w:sz w:val="20"/>
          <w:szCs w:val="20"/>
          <w:lang w:val="es-AR"/>
        </w:rPr>
        <w:t>bioestimulantes</w:t>
      </w:r>
      <w:proofErr w:type="spellEnd"/>
      <w:r w:rsidR="00C61252">
        <w:rPr>
          <w:rFonts w:ascii="Noto Sans" w:hAnsi="Noto Sans" w:cs="Noto Sans"/>
          <w:sz w:val="20"/>
          <w:szCs w:val="20"/>
          <w:lang w:val="es-AR"/>
        </w:rPr>
        <w:t xml:space="preserve"> orientados al crecimiento durante el otoño —en un contexto de mejores condiciones ambientales— también se observaron respuestas relevantes, con incrementos de productividad cercanos al 65%.</w:t>
      </w:r>
      <w:r w:rsidR="00C61252">
        <w:rPr>
          <w:rFonts w:ascii="Noto Sans" w:hAnsi="Noto Sans" w:cs="Noto Sans"/>
          <w:sz w:val="20"/>
          <w:szCs w:val="20"/>
          <w:lang w:val="es-AR"/>
        </w:rPr>
        <w:br/>
      </w:r>
      <w:r w:rsidR="00C61252">
        <w:rPr>
          <w:rFonts w:ascii="Noto Sans" w:hAnsi="Noto Sans" w:cs="Noto Sans"/>
          <w:sz w:val="20"/>
          <w:szCs w:val="20"/>
          <w:lang w:val="es-AR"/>
        </w:rPr>
        <w:br/>
        <w:t xml:space="preserve">Ensayos a campo también mostraron respuestas positivas en la etapa de implantación de pasturas. En evaluaciones realizadas en el centro de la provincia de Buenos Aires, la incorporación de </w:t>
      </w:r>
      <w:proofErr w:type="spellStart"/>
      <w:r w:rsidR="00C61252">
        <w:rPr>
          <w:rFonts w:ascii="Noto Sans" w:hAnsi="Noto Sans" w:cs="Noto Sans"/>
          <w:sz w:val="20"/>
          <w:szCs w:val="20"/>
          <w:lang w:val="es-AR"/>
        </w:rPr>
        <w:t>bio</w:t>
      </w:r>
      <w:r w:rsidR="00306913">
        <w:rPr>
          <w:rFonts w:ascii="Noto Sans" w:hAnsi="Noto Sans" w:cs="Noto Sans"/>
          <w:sz w:val="20"/>
          <w:szCs w:val="20"/>
          <w:lang w:val="es-AR"/>
        </w:rPr>
        <w:t>soluciones</w:t>
      </w:r>
      <w:proofErr w:type="spellEnd"/>
      <w:r w:rsidR="00C61252">
        <w:rPr>
          <w:rFonts w:ascii="Noto Sans" w:hAnsi="Noto Sans" w:cs="Noto Sans"/>
          <w:sz w:val="20"/>
          <w:szCs w:val="20"/>
          <w:lang w:val="es-AR"/>
        </w:rPr>
        <w:t xml:space="preserve"> </w:t>
      </w:r>
      <w:r w:rsidR="00306913">
        <w:rPr>
          <w:rFonts w:ascii="Noto Sans" w:hAnsi="Noto Sans" w:cs="Noto Sans"/>
          <w:sz w:val="20"/>
          <w:szCs w:val="20"/>
          <w:lang w:val="es-AR"/>
        </w:rPr>
        <w:t>para el</w:t>
      </w:r>
      <w:r w:rsidR="00C61252">
        <w:rPr>
          <w:rFonts w:ascii="Noto Sans" w:hAnsi="Noto Sans" w:cs="Noto Sans"/>
          <w:sz w:val="20"/>
          <w:szCs w:val="20"/>
          <w:lang w:val="es-AR"/>
        </w:rPr>
        <w:t xml:space="preserve"> suelo como HUMIPLEX® junto con fertilización fosfatada permitió mejorar el desarrollo radicular y generar incrementos de productividad de entre 35% y 90% en pasturas implantadas en ambientes degradados.</w:t>
      </w:r>
      <w:r w:rsidR="00C61252">
        <w:rPr>
          <w:rFonts w:ascii="Noto Sans" w:hAnsi="Noto Sans" w:cs="Noto Sans"/>
          <w:sz w:val="20"/>
          <w:szCs w:val="20"/>
          <w:lang w:val="es-AR"/>
        </w:rPr>
        <w:br/>
      </w:r>
      <w:r w:rsidR="00C61252">
        <w:rPr>
          <w:rFonts w:ascii="Noto Sans" w:hAnsi="Noto Sans" w:cs="Noto Sans"/>
          <w:sz w:val="20"/>
          <w:szCs w:val="20"/>
          <w:lang w:val="es-AR"/>
        </w:rPr>
        <w:br/>
        <w:t xml:space="preserve">Para los especialistas, estos resultados muestran que el impacto de los biológicos no depende únicamente del producto utilizado, sino del momento y del objetivo agronómico de la aplicación. “La clave está en entender el perfil del producto y aplicarlo en el momento correcto del cultivo”, resumió </w:t>
      </w:r>
      <w:r w:rsidR="00230C19">
        <w:rPr>
          <w:rFonts w:ascii="Noto Sans" w:hAnsi="Noto Sans" w:cs="Noto Sans"/>
          <w:sz w:val="20"/>
          <w:szCs w:val="20"/>
          <w:lang w:val="es-AR"/>
        </w:rPr>
        <w:t xml:space="preserve">Daniel Germinara, gerente de la división NPP (Natural </w:t>
      </w:r>
      <w:proofErr w:type="spellStart"/>
      <w:r w:rsidR="00230C19">
        <w:rPr>
          <w:rFonts w:ascii="Noto Sans" w:hAnsi="Noto Sans" w:cs="Noto Sans"/>
          <w:sz w:val="20"/>
          <w:szCs w:val="20"/>
          <w:lang w:val="es-AR"/>
        </w:rPr>
        <w:t>Plant</w:t>
      </w:r>
      <w:proofErr w:type="spellEnd"/>
      <w:r w:rsidR="00230C19">
        <w:rPr>
          <w:rFonts w:ascii="Noto Sans" w:hAnsi="Noto Sans" w:cs="Noto Sans"/>
          <w:sz w:val="20"/>
          <w:szCs w:val="20"/>
          <w:lang w:val="es-AR"/>
        </w:rPr>
        <w:t xml:space="preserve"> </w:t>
      </w:r>
      <w:proofErr w:type="spellStart"/>
      <w:r w:rsidR="00230C19">
        <w:rPr>
          <w:rFonts w:ascii="Noto Sans" w:hAnsi="Noto Sans" w:cs="Noto Sans"/>
          <w:sz w:val="20"/>
          <w:szCs w:val="20"/>
          <w:lang w:val="es-AR"/>
        </w:rPr>
        <w:t>Protection</w:t>
      </w:r>
      <w:proofErr w:type="spellEnd"/>
      <w:r w:rsidR="00230C19">
        <w:rPr>
          <w:rFonts w:ascii="Noto Sans" w:hAnsi="Noto Sans" w:cs="Noto Sans"/>
          <w:sz w:val="20"/>
          <w:szCs w:val="20"/>
          <w:lang w:val="es-AR"/>
        </w:rPr>
        <w:t xml:space="preserve">) de UPL </w:t>
      </w:r>
      <w:proofErr w:type="spellStart"/>
      <w:r w:rsidR="00230C19">
        <w:rPr>
          <w:rFonts w:ascii="Noto Sans" w:hAnsi="Noto Sans" w:cs="Noto Sans"/>
          <w:sz w:val="20"/>
          <w:szCs w:val="20"/>
          <w:lang w:val="es-AR"/>
        </w:rPr>
        <w:t>Corp</w:t>
      </w:r>
      <w:proofErr w:type="spellEnd"/>
      <w:r w:rsidR="00230C19">
        <w:rPr>
          <w:rFonts w:ascii="Noto Sans" w:hAnsi="Noto Sans" w:cs="Noto Sans"/>
          <w:sz w:val="20"/>
          <w:szCs w:val="20"/>
          <w:lang w:val="es-AR"/>
        </w:rPr>
        <w:t xml:space="preserve"> Argentina</w:t>
      </w:r>
      <w:r w:rsidR="00BA234A">
        <w:rPr>
          <w:rFonts w:ascii="Noto Sans" w:hAnsi="Noto Sans" w:cs="Noto Sans"/>
          <w:sz w:val="20"/>
          <w:szCs w:val="20"/>
          <w:lang w:val="es-AR"/>
        </w:rPr>
        <w:t>.</w:t>
      </w:r>
    </w:p>
    <w:p w:rsidR="00BA234A" w:rsidRDefault="00BA234A">
      <w:pPr>
        <w:rPr>
          <w:rFonts w:ascii="Noto Sans" w:hAnsi="Noto Sans" w:cs="Noto Sans"/>
          <w:b/>
          <w:bCs/>
          <w:sz w:val="20"/>
          <w:szCs w:val="20"/>
          <w:lang w:val="es-AR"/>
        </w:rPr>
      </w:pPr>
      <w:r w:rsidRPr="00BA234A">
        <w:rPr>
          <w:rFonts w:ascii="Noto Sans" w:hAnsi="Noto Sans" w:cs="Noto Sans"/>
          <w:b/>
          <w:bCs/>
          <w:sz w:val="20"/>
          <w:szCs w:val="20"/>
          <w:lang w:val="es-AR"/>
        </w:rPr>
        <w:t>Algunas ideas clave</w:t>
      </w:r>
    </w:p>
    <w:p w:rsidR="00200EAF" w:rsidRPr="000050C6" w:rsidRDefault="00000000">
      <w:pPr>
        <w:rPr>
          <w:rFonts w:ascii="Noto Sans" w:hAnsi="Noto Sans" w:cs="Noto Sans"/>
          <w:sz w:val="20"/>
          <w:szCs w:val="20"/>
          <w:lang w:val="es-AR"/>
        </w:rPr>
      </w:pPr>
      <w:r>
        <w:rPr>
          <w:rFonts w:ascii="Noto Sans" w:hAnsi="Noto Sans" w:cs="Noto Sans"/>
          <w:sz w:val="20"/>
          <w:szCs w:val="20"/>
          <w:lang w:val="es-AR"/>
        </w:rPr>
        <w:t xml:space="preserve">“No todos los </w:t>
      </w:r>
      <w:proofErr w:type="spellStart"/>
      <w:r>
        <w:rPr>
          <w:rFonts w:ascii="Noto Sans" w:hAnsi="Noto Sans" w:cs="Noto Sans"/>
          <w:sz w:val="20"/>
          <w:szCs w:val="20"/>
          <w:lang w:val="es-AR"/>
        </w:rPr>
        <w:t>bioestimulantes</w:t>
      </w:r>
      <w:proofErr w:type="spellEnd"/>
      <w:r>
        <w:rPr>
          <w:rFonts w:ascii="Noto Sans" w:hAnsi="Noto Sans" w:cs="Noto Sans"/>
          <w:sz w:val="20"/>
          <w:szCs w:val="20"/>
          <w:lang w:val="es-AR"/>
        </w:rPr>
        <w:t xml:space="preserve"> tienen el mismo objetivo. Podemos diferenciarlos en dos grandes familias: los que trabajan en la mitigación del estrés y los que contribuyen al crecimiento del cultivo”</w:t>
      </w:r>
      <w:r w:rsidR="00BA234A">
        <w:rPr>
          <w:rFonts w:ascii="Noto Sans" w:hAnsi="Noto Sans" w:cs="Noto Sans"/>
          <w:sz w:val="20"/>
          <w:szCs w:val="20"/>
          <w:lang w:val="es-AR"/>
        </w:rPr>
        <w:t xml:space="preserve">, explica Germinara. </w:t>
      </w:r>
      <w:r w:rsidR="00230C19">
        <w:rPr>
          <w:rFonts w:ascii="Noto Sans" w:hAnsi="Noto Sans" w:cs="Noto Sans"/>
          <w:sz w:val="20"/>
          <w:szCs w:val="20"/>
          <w:lang w:val="es-AR"/>
        </w:rPr>
        <w:br/>
        <w:t xml:space="preserve"> </w:t>
      </w:r>
      <w:r>
        <w:rPr>
          <w:rFonts w:ascii="Noto Sans" w:hAnsi="Noto Sans" w:cs="Noto Sans"/>
          <w:sz w:val="20"/>
          <w:szCs w:val="20"/>
          <w:lang w:val="es-AR"/>
        </w:rPr>
        <w:br/>
        <w:t xml:space="preserve">Según el especialista, entender esa diferencia es clave para elegir la herramienta adecuada. “Si tengo un cultivo afectado por una fitotoxicidad, una helada o un golpe de </w:t>
      </w:r>
      <w:r>
        <w:rPr>
          <w:rFonts w:ascii="Noto Sans" w:hAnsi="Noto Sans" w:cs="Noto Sans"/>
          <w:sz w:val="20"/>
          <w:szCs w:val="20"/>
          <w:lang w:val="es-AR"/>
        </w:rPr>
        <w:lastRenderedPageBreak/>
        <w:t>calor, tengo que utilizar un recuperador de estrés. En cambio, si tengo un cultivo bien implantado y lo que busco es aumentar el rendimiento, debo utilizar un</w:t>
      </w:r>
      <w:r w:rsidR="00306913">
        <w:rPr>
          <w:rFonts w:ascii="Noto Sans" w:hAnsi="Noto Sans" w:cs="Noto Sans"/>
          <w:sz w:val="20"/>
          <w:szCs w:val="20"/>
          <w:lang w:val="es-AR"/>
        </w:rPr>
        <w:t xml:space="preserve"> producto </w:t>
      </w:r>
      <w:r>
        <w:rPr>
          <w:rFonts w:ascii="Noto Sans" w:hAnsi="Noto Sans" w:cs="Noto Sans"/>
          <w:sz w:val="20"/>
          <w:szCs w:val="20"/>
          <w:lang w:val="es-AR"/>
        </w:rPr>
        <w:t>que estimule el crecimiento”, señaló.</w:t>
      </w:r>
      <w:r>
        <w:rPr>
          <w:rFonts w:ascii="Noto Sans" w:hAnsi="Noto Sans" w:cs="Noto Sans"/>
          <w:sz w:val="20"/>
          <w:szCs w:val="20"/>
          <w:lang w:val="es-AR"/>
        </w:rPr>
        <w:br/>
      </w:r>
      <w:r w:rsidR="000050C6">
        <w:rPr>
          <w:rFonts w:ascii="Noto Sans" w:hAnsi="Noto Sans" w:cs="Noto Sans"/>
          <w:sz w:val="20"/>
          <w:szCs w:val="20"/>
          <w:lang w:val="es-AR"/>
        </w:rPr>
        <w:br/>
      </w:r>
      <w:r>
        <w:rPr>
          <w:rFonts w:ascii="Noto Sans" w:hAnsi="Noto Sans" w:cs="Noto Sans"/>
          <w:sz w:val="20"/>
          <w:szCs w:val="20"/>
          <w:lang w:val="es-AR"/>
        </w:rPr>
        <w:t>Uno de los momentos más sensibles para la productividad de las pasturas es la etapa de implantación. En ambientes complejos —como suelos salinos o degradados— el desarrollo inicial del sistema radicular suele verse comprometido, lo que limita la capacidad de la planta para absorber agua y nutrientes.</w:t>
      </w:r>
      <w:r>
        <w:rPr>
          <w:rFonts w:ascii="Noto Sans" w:hAnsi="Noto Sans" w:cs="Noto Sans"/>
          <w:sz w:val="20"/>
          <w:szCs w:val="20"/>
          <w:lang w:val="es-AR"/>
        </w:rPr>
        <w:br/>
      </w:r>
      <w:r>
        <w:rPr>
          <w:rFonts w:ascii="Noto Sans" w:hAnsi="Noto Sans" w:cs="Noto Sans"/>
          <w:sz w:val="20"/>
          <w:szCs w:val="20"/>
          <w:lang w:val="es-AR"/>
        </w:rPr>
        <w:br/>
        <w:t xml:space="preserve">En ese marco, herramientas orientadas al manejo del suelo pueden marcar la diferencia. Dentro del portafolio de </w:t>
      </w:r>
      <w:proofErr w:type="spellStart"/>
      <w:r>
        <w:rPr>
          <w:rFonts w:ascii="Noto Sans" w:hAnsi="Noto Sans" w:cs="Noto Sans"/>
          <w:sz w:val="20"/>
          <w:szCs w:val="20"/>
          <w:lang w:val="es-AR"/>
        </w:rPr>
        <w:t>bios</w:t>
      </w:r>
      <w:proofErr w:type="spellEnd"/>
      <w:r>
        <w:rPr>
          <w:rFonts w:ascii="Noto Sans" w:hAnsi="Noto Sans" w:cs="Noto Sans"/>
          <w:sz w:val="20"/>
          <w:szCs w:val="20"/>
          <w:lang w:val="es-AR"/>
        </w:rPr>
        <w:t xml:space="preserve"> de UPL, HUMIPLEX® es un </w:t>
      </w:r>
      <w:proofErr w:type="spellStart"/>
      <w:r>
        <w:rPr>
          <w:rFonts w:ascii="Noto Sans" w:hAnsi="Noto Sans" w:cs="Noto Sans"/>
          <w:sz w:val="20"/>
          <w:szCs w:val="20"/>
          <w:lang w:val="es-AR"/>
        </w:rPr>
        <w:t>bioestimulante</w:t>
      </w:r>
      <w:proofErr w:type="spellEnd"/>
      <w:r>
        <w:rPr>
          <w:rFonts w:ascii="Noto Sans" w:hAnsi="Noto Sans" w:cs="Noto Sans"/>
          <w:sz w:val="20"/>
          <w:szCs w:val="20"/>
          <w:lang w:val="es-AR"/>
        </w:rPr>
        <w:t xml:space="preserve"> de suelo basado en ácidos húmicos que se aplica a la siembra y que busca mejorar el desarrollo radicular, estimular la actividad biológica del suelo y favorecer una implantación más uniforme del cultivo.</w:t>
      </w:r>
      <w:r>
        <w:rPr>
          <w:rFonts w:ascii="Noto Sans" w:hAnsi="Noto Sans" w:cs="Noto Sans"/>
          <w:sz w:val="20"/>
          <w:szCs w:val="20"/>
          <w:lang w:val="es-AR"/>
        </w:rPr>
        <w:br/>
      </w:r>
      <w:r>
        <w:rPr>
          <w:rFonts w:ascii="Noto Sans" w:hAnsi="Noto Sans" w:cs="Noto Sans"/>
          <w:sz w:val="20"/>
          <w:szCs w:val="20"/>
          <w:lang w:val="es-AR"/>
        </w:rPr>
        <w:br/>
        <w:t xml:space="preserve">Este tipo de soluciones, que combinan efectos </w:t>
      </w:r>
      <w:proofErr w:type="spellStart"/>
      <w:r>
        <w:rPr>
          <w:rFonts w:ascii="Noto Sans" w:hAnsi="Noto Sans" w:cs="Noto Sans"/>
          <w:sz w:val="20"/>
          <w:szCs w:val="20"/>
          <w:lang w:val="es-AR"/>
        </w:rPr>
        <w:t>bioestimulantes</w:t>
      </w:r>
      <w:proofErr w:type="spellEnd"/>
      <w:r>
        <w:rPr>
          <w:rFonts w:ascii="Noto Sans" w:hAnsi="Noto Sans" w:cs="Noto Sans"/>
          <w:sz w:val="20"/>
          <w:szCs w:val="20"/>
          <w:lang w:val="es-AR"/>
        </w:rPr>
        <w:t xml:space="preserve"> con un impacto positivo sobre la fertilidad biológica del suelo, apuntan a fortalecer el establecimiento de las pasturas y mejorar su persistencia en el tiempo.</w:t>
      </w:r>
      <w:r>
        <w:rPr>
          <w:rFonts w:ascii="Noto Sans" w:hAnsi="Noto Sans" w:cs="Noto Sans"/>
          <w:sz w:val="20"/>
          <w:szCs w:val="20"/>
          <w:lang w:val="es-AR"/>
        </w:rPr>
        <w:br/>
      </w:r>
      <w:r>
        <w:rPr>
          <w:rFonts w:ascii="Noto Sans" w:hAnsi="Noto Sans" w:cs="Noto Sans"/>
          <w:sz w:val="20"/>
          <w:szCs w:val="20"/>
          <w:lang w:val="es-AR"/>
        </w:rPr>
        <w:br/>
        <w:t>A</w:t>
      </w:r>
      <w:r w:rsidR="000050C6">
        <w:rPr>
          <w:rFonts w:ascii="Noto Sans" w:hAnsi="Noto Sans" w:cs="Noto Sans"/>
          <w:sz w:val="20"/>
          <w:szCs w:val="20"/>
          <w:lang w:val="es-AR"/>
        </w:rPr>
        <w:t>u</w:t>
      </w:r>
      <w:r>
        <w:rPr>
          <w:rFonts w:ascii="Noto Sans" w:hAnsi="Noto Sans" w:cs="Noto Sans"/>
          <w:sz w:val="20"/>
          <w:szCs w:val="20"/>
          <w:lang w:val="es-AR"/>
        </w:rPr>
        <w:t>n cuando la implantación es correcta, las pasturas suelen atravesar momentos de estrés durante su ciclo productivo. Sequías, golpes de calor o condiciones ambientales adversas pueden afectar el crecimiento y reducir la producción de materia seca.</w:t>
      </w:r>
    </w:p>
    <w:p w:rsidR="00200EAF" w:rsidRPr="000050C6" w:rsidRDefault="00000000" w:rsidP="000050C6">
      <w:pPr>
        <w:rPr>
          <w:rFonts w:ascii="Noto Sans" w:hAnsi="Noto Sans" w:cs="Noto Sans"/>
          <w:sz w:val="20"/>
          <w:szCs w:val="20"/>
          <w:lang w:val="es-AR"/>
        </w:rPr>
      </w:pPr>
      <w:r w:rsidRPr="000050C6">
        <w:rPr>
          <w:rFonts w:ascii="Noto Sans" w:hAnsi="Noto Sans" w:cs="Noto Sans"/>
          <w:sz w:val="20"/>
          <w:szCs w:val="20"/>
          <w:lang w:val="es-AR"/>
        </w:rPr>
        <w:t xml:space="preserve">Para estas situaciones existen </w:t>
      </w:r>
      <w:proofErr w:type="spellStart"/>
      <w:r w:rsidRPr="000050C6">
        <w:rPr>
          <w:rFonts w:ascii="Noto Sans" w:hAnsi="Noto Sans" w:cs="Noto Sans"/>
          <w:sz w:val="20"/>
          <w:szCs w:val="20"/>
          <w:lang w:val="es-AR"/>
        </w:rPr>
        <w:t>bioestimulantes</w:t>
      </w:r>
      <w:proofErr w:type="spellEnd"/>
      <w:r w:rsidRPr="000050C6">
        <w:rPr>
          <w:rFonts w:ascii="Noto Sans" w:hAnsi="Noto Sans" w:cs="Noto Sans"/>
          <w:sz w:val="20"/>
          <w:szCs w:val="20"/>
          <w:lang w:val="es-AR"/>
        </w:rPr>
        <w:t xml:space="preserve"> orientados específicamente a la recuperación fisiológica de las plantas. Entre ellos se encuentra BIOTRON®</w:t>
      </w:r>
      <w:r w:rsidR="007A70F1">
        <w:rPr>
          <w:rFonts w:ascii="Noto Sans" w:hAnsi="Noto Sans" w:cs="Noto Sans"/>
          <w:sz w:val="20"/>
          <w:szCs w:val="20"/>
          <w:lang w:val="es-AR"/>
        </w:rPr>
        <w:t xml:space="preserve"> PLUS</w:t>
      </w:r>
      <w:r w:rsidRPr="000050C6">
        <w:rPr>
          <w:rFonts w:ascii="Noto Sans" w:hAnsi="Noto Sans" w:cs="Noto Sans"/>
          <w:sz w:val="20"/>
          <w:szCs w:val="20"/>
          <w:lang w:val="es-AR"/>
        </w:rPr>
        <w:t>, una herramienta diseñada para ayudar a los cultivos a superar condiciones de estrés y sostener su actividad metabólica.</w:t>
      </w:r>
    </w:p>
    <w:p w:rsidR="00200EAF" w:rsidRPr="000050C6" w:rsidRDefault="00000000" w:rsidP="000050C6">
      <w:pPr>
        <w:rPr>
          <w:rFonts w:ascii="Noto Sans" w:hAnsi="Noto Sans" w:cs="Noto Sans"/>
          <w:sz w:val="20"/>
          <w:szCs w:val="20"/>
          <w:lang w:val="es-AR"/>
        </w:rPr>
      </w:pPr>
      <w:r w:rsidRPr="000050C6">
        <w:rPr>
          <w:rFonts w:ascii="Noto Sans" w:hAnsi="Noto Sans" w:cs="Noto Sans"/>
          <w:sz w:val="20"/>
          <w:szCs w:val="20"/>
          <w:lang w:val="es-AR"/>
        </w:rPr>
        <w:t>Dentro de este enfoque también se ubica OPTIMAT®, formulado a partir de extractos naturales</w:t>
      </w:r>
      <w:r w:rsidR="00306913">
        <w:rPr>
          <w:rFonts w:ascii="Noto Sans" w:hAnsi="Noto Sans" w:cs="Noto Sans"/>
          <w:sz w:val="20"/>
          <w:szCs w:val="20"/>
          <w:lang w:val="es-AR"/>
        </w:rPr>
        <w:t xml:space="preserve"> y</w:t>
      </w:r>
      <w:r w:rsidRPr="000050C6">
        <w:rPr>
          <w:rFonts w:ascii="Noto Sans" w:hAnsi="Noto Sans" w:cs="Noto Sans"/>
          <w:sz w:val="20"/>
          <w:szCs w:val="20"/>
          <w:lang w:val="es-AR"/>
        </w:rPr>
        <w:t xml:space="preserve"> orientado a la recuperación fisiológica del cultivo frente a situaciones de estrés, especialmente aquellas asociadas a fitotoxicidad. </w:t>
      </w:r>
    </w:p>
    <w:p w:rsidR="00200EAF" w:rsidRDefault="00000000">
      <w:pPr>
        <w:rPr>
          <w:rFonts w:ascii="Noto Sans" w:hAnsi="Noto Sans" w:cs="Noto Sans"/>
          <w:b/>
          <w:bCs/>
          <w:sz w:val="21"/>
          <w:szCs w:val="21"/>
          <w:lang w:val="es-AR"/>
        </w:rPr>
      </w:pPr>
      <w:r>
        <w:rPr>
          <w:rFonts w:ascii="Noto Sans" w:hAnsi="Noto Sans" w:cs="Noto Sans"/>
          <w:sz w:val="20"/>
          <w:szCs w:val="20"/>
          <w:lang w:val="es-AR"/>
        </w:rPr>
        <w:t xml:space="preserve">Pero cuando las condiciones ambientales son favorables y el cultivo se encuentra en buen estado, el objetivo pasa a ser potenciar su desarrollo. En esos casos, </w:t>
      </w:r>
      <w:r w:rsidR="00306913">
        <w:rPr>
          <w:rFonts w:ascii="Noto Sans" w:hAnsi="Noto Sans" w:cs="Noto Sans"/>
          <w:sz w:val="20"/>
          <w:szCs w:val="20"/>
          <w:lang w:val="es-AR"/>
        </w:rPr>
        <w:t xml:space="preserve">las </w:t>
      </w:r>
      <w:proofErr w:type="spellStart"/>
      <w:r w:rsidR="00306913">
        <w:rPr>
          <w:rFonts w:ascii="Noto Sans" w:hAnsi="Noto Sans" w:cs="Noto Sans"/>
          <w:sz w:val="20"/>
          <w:szCs w:val="20"/>
          <w:lang w:val="es-AR"/>
        </w:rPr>
        <w:t>biosoluciones</w:t>
      </w:r>
      <w:proofErr w:type="spellEnd"/>
      <w:r>
        <w:rPr>
          <w:rFonts w:ascii="Noto Sans" w:hAnsi="Noto Sans" w:cs="Noto Sans"/>
          <w:sz w:val="20"/>
          <w:szCs w:val="20"/>
          <w:lang w:val="es-AR"/>
        </w:rPr>
        <w:t xml:space="preserve"> orientad</w:t>
      </w:r>
      <w:r w:rsidR="00306913">
        <w:rPr>
          <w:rFonts w:ascii="Noto Sans" w:hAnsi="Noto Sans" w:cs="Noto Sans"/>
          <w:sz w:val="20"/>
          <w:szCs w:val="20"/>
          <w:lang w:val="es-AR"/>
        </w:rPr>
        <w:t>a</w:t>
      </w:r>
      <w:r>
        <w:rPr>
          <w:rFonts w:ascii="Noto Sans" w:hAnsi="Noto Sans" w:cs="Noto Sans"/>
          <w:sz w:val="20"/>
          <w:szCs w:val="20"/>
          <w:lang w:val="es-AR"/>
        </w:rPr>
        <w:t>s al crecimiento pueden contribuir a aumentar la tasa de desarrollo del cultivo y mejorar su productividad. Dentro de esta categoría se ubica BIOZYME®</w:t>
      </w:r>
      <w:r w:rsidR="007A70F1">
        <w:rPr>
          <w:rFonts w:ascii="Noto Sans" w:hAnsi="Noto Sans" w:cs="Noto Sans"/>
          <w:sz w:val="20"/>
          <w:szCs w:val="20"/>
          <w:lang w:val="es-AR"/>
        </w:rPr>
        <w:t xml:space="preserve"> TF</w:t>
      </w:r>
      <w:r>
        <w:rPr>
          <w:rFonts w:ascii="Noto Sans" w:hAnsi="Noto Sans" w:cs="Noto Sans"/>
          <w:sz w:val="20"/>
          <w:szCs w:val="20"/>
          <w:lang w:val="es-AR"/>
        </w:rPr>
        <w:t xml:space="preserve">, un </w:t>
      </w:r>
      <w:proofErr w:type="spellStart"/>
      <w:r>
        <w:rPr>
          <w:rFonts w:ascii="Noto Sans" w:hAnsi="Noto Sans" w:cs="Noto Sans"/>
          <w:sz w:val="20"/>
          <w:szCs w:val="20"/>
          <w:lang w:val="es-AR"/>
        </w:rPr>
        <w:t>bioestimulante</w:t>
      </w:r>
      <w:proofErr w:type="spellEnd"/>
      <w:r>
        <w:rPr>
          <w:rFonts w:ascii="Noto Sans" w:hAnsi="Noto Sans" w:cs="Noto Sans"/>
          <w:sz w:val="20"/>
          <w:szCs w:val="20"/>
          <w:lang w:val="es-AR"/>
        </w:rPr>
        <w:t xml:space="preserve"> que puede aplicarse de forma foliar o como tratamiento de semillas y que estimula procesos fisiológicos vinculados al crecimiento y la producción de biomasa.</w:t>
      </w:r>
      <w:r>
        <w:rPr>
          <w:rFonts w:ascii="Noto Sans" w:hAnsi="Noto Sans" w:cs="Noto Sans"/>
          <w:sz w:val="20"/>
          <w:szCs w:val="20"/>
          <w:lang w:val="es-AR"/>
        </w:rPr>
        <w:br/>
      </w:r>
      <w:r>
        <w:rPr>
          <w:rFonts w:ascii="Noto Sans" w:hAnsi="Noto Sans" w:cs="Noto Sans"/>
          <w:sz w:val="20"/>
          <w:szCs w:val="20"/>
          <w:lang w:val="es-AR"/>
        </w:rPr>
        <w:br/>
        <w:t>“Cuando el cultivo está en buenas condiciones para crecer, estimular su desarrollo permite aumentar la tasa de crecimiento y mejorar el rendimiento”, remarcó el especialista.</w:t>
      </w:r>
      <w:r>
        <w:rPr>
          <w:rFonts w:ascii="Noto Sans" w:hAnsi="Noto Sans" w:cs="Noto Sans"/>
          <w:sz w:val="20"/>
          <w:szCs w:val="20"/>
          <w:lang w:val="es-AR"/>
        </w:rPr>
        <w:br/>
      </w:r>
      <w:r>
        <w:rPr>
          <w:rFonts w:ascii="Noto Sans" w:hAnsi="Noto Sans" w:cs="Noto Sans"/>
          <w:sz w:val="20"/>
          <w:szCs w:val="20"/>
          <w:lang w:val="es-AR"/>
        </w:rPr>
        <w:br/>
        <w:t xml:space="preserve">En sistemas ganaderos donde cada kilo de pasto cuenta, mejorar la implantación, sostener el crecimiento en momentos de estrés y potenciar el desarrollo de las pasturas </w:t>
      </w:r>
      <w:r>
        <w:rPr>
          <w:rFonts w:ascii="Noto Sans" w:hAnsi="Noto Sans" w:cs="Noto Sans"/>
          <w:sz w:val="20"/>
          <w:szCs w:val="20"/>
          <w:lang w:val="es-AR"/>
        </w:rPr>
        <w:lastRenderedPageBreak/>
        <w:t>puede traducirse en más producción de materia seca y una mayor eficiencia del sistema productivo.</w:t>
      </w:r>
    </w:p>
    <w:p w:rsidR="00200EAF" w:rsidRDefault="00200EAF">
      <w:pPr>
        <w:rPr>
          <w:rFonts w:ascii="Noto Sans" w:hAnsi="Noto Sans" w:cs="Noto Sans"/>
          <w:b/>
          <w:bCs/>
          <w:i/>
          <w:iCs/>
          <w:sz w:val="20"/>
          <w:szCs w:val="20"/>
          <w:lang w:val="es-AR"/>
        </w:rPr>
      </w:pPr>
    </w:p>
    <w:p w:rsidR="00200EAF" w:rsidRDefault="00000000">
      <w:pPr>
        <w:rPr>
          <w:rFonts w:ascii="Noto Sans" w:hAnsi="Noto Sans" w:cs="Noto Sans"/>
          <w:b/>
          <w:bCs/>
          <w:i/>
          <w:iCs/>
          <w:sz w:val="20"/>
          <w:szCs w:val="20"/>
          <w:lang w:val="es-AR"/>
        </w:rPr>
      </w:pPr>
      <w:r>
        <w:rPr>
          <w:rFonts w:ascii="Noto Sans" w:hAnsi="Noto Sans" w:cs="Noto Sans"/>
          <w:b/>
          <w:bCs/>
          <w:i/>
          <w:iCs/>
          <w:sz w:val="20"/>
          <w:szCs w:val="20"/>
          <w:lang w:val="es-AR"/>
        </w:rPr>
        <w:t xml:space="preserve">Acerca de UPL </w:t>
      </w:r>
      <w:proofErr w:type="spellStart"/>
      <w:r>
        <w:rPr>
          <w:rFonts w:ascii="Noto Sans" w:hAnsi="Noto Sans" w:cs="Noto Sans"/>
          <w:b/>
          <w:bCs/>
          <w:i/>
          <w:iCs/>
          <w:sz w:val="20"/>
          <w:szCs w:val="20"/>
          <w:lang w:val="es-AR"/>
        </w:rPr>
        <w:t>Corp</w:t>
      </w:r>
      <w:proofErr w:type="spellEnd"/>
    </w:p>
    <w:p w:rsidR="00200EAF" w:rsidRDefault="00000000">
      <w:pPr>
        <w:rPr>
          <w:rFonts w:ascii="Noto Sans" w:hAnsi="Noto Sans" w:cs="Noto Sans"/>
          <w:i/>
          <w:iCs/>
          <w:sz w:val="20"/>
          <w:szCs w:val="20"/>
          <w:lang w:val="es-AR"/>
        </w:rPr>
      </w:pPr>
      <w:r>
        <w:rPr>
          <w:rFonts w:ascii="Noto Sans" w:hAnsi="Noto Sans" w:cs="Noto Sans"/>
          <w:i/>
          <w:iCs/>
          <w:sz w:val="20"/>
          <w:szCs w:val="20"/>
          <w:lang w:val="es-AR"/>
        </w:rPr>
        <w:t xml:space="preserve">UPL </w:t>
      </w:r>
      <w:proofErr w:type="spellStart"/>
      <w:r>
        <w:rPr>
          <w:rFonts w:ascii="Noto Sans" w:hAnsi="Noto Sans" w:cs="Noto Sans"/>
          <w:i/>
          <w:iCs/>
          <w:sz w:val="20"/>
          <w:szCs w:val="20"/>
          <w:lang w:val="es-AR"/>
        </w:rPr>
        <w:t>Corporation</w:t>
      </w:r>
      <w:proofErr w:type="spellEnd"/>
      <w:r>
        <w:rPr>
          <w:rFonts w:ascii="Noto Sans" w:hAnsi="Noto Sans" w:cs="Noto Sans"/>
          <w:i/>
          <w:iCs/>
          <w:sz w:val="20"/>
          <w:szCs w:val="20"/>
          <w:lang w:val="es-AR"/>
        </w:rPr>
        <w:t xml:space="preserve"> Ltd. (UPL </w:t>
      </w:r>
      <w:proofErr w:type="spellStart"/>
      <w:r>
        <w:rPr>
          <w:rFonts w:ascii="Noto Sans" w:hAnsi="Noto Sans" w:cs="Noto Sans"/>
          <w:i/>
          <w:iCs/>
          <w:sz w:val="20"/>
          <w:szCs w:val="20"/>
          <w:lang w:val="es-AR"/>
        </w:rPr>
        <w:t>Corp</w:t>
      </w:r>
      <w:proofErr w:type="spellEnd"/>
      <w:r>
        <w:rPr>
          <w:rFonts w:ascii="Noto Sans" w:hAnsi="Noto Sans" w:cs="Noto Sans"/>
          <w:i/>
          <w:iCs/>
          <w:sz w:val="20"/>
          <w:szCs w:val="20"/>
          <w:lang w:val="es-AR"/>
        </w:rPr>
        <w:t xml:space="preserve">) es una empresa líder mundial en protección de cultivos y soluciones biológicas que define el futuro a través de la agricultura sostenible y una mentalidad de dar prioridad al productor. Con una cartera sólida de soluciones holísticas, UPL </w:t>
      </w:r>
      <w:proofErr w:type="spellStart"/>
      <w:r>
        <w:rPr>
          <w:rFonts w:ascii="Noto Sans" w:hAnsi="Noto Sans" w:cs="Noto Sans"/>
          <w:i/>
          <w:iCs/>
          <w:sz w:val="20"/>
          <w:szCs w:val="20"/>
          <w:lang w:val="es-AR"/>
        </w:rPr>
        <w:t>Corp</w:t>
      </w:r>
      <w:proofErr w:type="spellEnd"/>
      <w:r>
        <w:rPr>
          <w:rFonts w:ascii="Noto Sans" w:hAnsi="Noto Sans" w:cs="Noto Sans"/>
          <w:i/>
          <w:iCs/>
          <w:sz w:val="20"/>
          <w:szCs w:val="20"/>
          <w:lang w:val="es-AR"/>
        </w:rPr>
        <w:t xml:space="preserve"> tiene como objetivo crear crecimiento y prosperidad compartidos para las comunidades agrícolas, la agricultura y nuestro planeta.</w:t>
      </w:r>
    </w:p>
    <w:p w:rsidR="00200EAF" w:rsidRDefault="00000000">
      <w:pPr>
        <w:rPr>
          <w:rFonts w:ascii="Noto Sans" w:hAnsi="Noto Sans" w:cs="Noto Sans"/>
          <w:i/>
          <w:iCs/>
          <w:sz w:val="20"/>
          <w:szCs w:val="20"/>
          <w:lang w:val="es-AR"/>
        </w:rPr>
      </w:pPr>
      <w:r>
        <w:rPr>
          <w:rFonts w:ascii="Noto Sans" w:hAnsi="Noto Sans" w:cs="Noto Sans"/>
          <w:i/>
          <w:iCs/>
          <w:sz w:val="20"/>
          <w:szCs w:val="20"/>
          <w:lang w:val="es-AR"/>
        </w:rPr>
        <w:t xml:space="preserve">Como la plataforma principal del grupo UPL, UPL </w:t>
      </w:r>
      <w:proofErr w:type="spellStart"/>
      <w:r>
        <w:rPr>
          <w:rFonts w:ascii="Noto Sans" w:hAnsi="Noto Sans" w:cs="Noto Sans"/>
          <w:i/>
          <w:iCs/>
          <w:sz w:val="20"/>
          <w:szCs w:val="20"/>
          <w:lang w:val="es-AR"/>
        </w:rPr>
        <w:t>Corp</w:t>
      </w:r>
      <w:proofErr w:type="spellEnd"/>
      <w:r>
        <w:rPr>
          <w:rFonts w:ascii="Noto Sans" w:hAnsi="Noto Sans" w:cs="Noto Sans"/>
          <w:i/>
          <w:iCs/>
          <w:sz w:val="20"/>
          <w:szCs w:val="20"/>
          <w:lang w:val="es-AR"/>
        </w:rPr>
        <w:t xml:space="preserve"> contribuye con más de 3.200 millones de dólares en ingresos anuales y es líder en fomentar la colaboración a través de </w:t>
      </w:r>
      <w:proofErr w:type="spellStart"/>
      <w:r>
        <w:rPr>
          <w:rFonts w:ascii="Noto Sans" w:hAnsi="Noto Sans" w:cs="Noto Sans"/>
          <w:i/>
          <w:iCs/>
          <w:sz w:val="20"/>
          <w:szCs w:val="20"/>
          <w:lang w:val="es-AR"/>
        </w:rPr>
        <w:t>OpenAg</w:t>
      </w:r>
      <w:proofErr w:type="spellEnd"/>
      <w:r>
        <w:rPr>
          <w:rFonts w:ascii="Noto Sans" w:hAnsi="Noto Sans" w:cs="Noto Sans"/>
          <w:i/>
          <w:iCs/>
          <w:sz w:val="20"/>
          <w:szCs w:val="20"/>
          <w:lang w:val="es-AR"/>
        </w:rPr>
        <w:t>® para desarrollar tecnologías avanzadas para la salud y la productividad de los cultivos.</w:t>
      </w:r>
    </w:p>
    <w:p w:rsidR="00200EAF" w:rsidRDefault="00200EAF">
      <w:pPr>
        <w:rPr>
          <w:rFonts w:ascii="Noto Sans" w:hAnsi="Noto Sans" w:cs="Noto Sans"/>
          <w:sz w:val="20"/>
          <w:szCs w:val="20"/>
        </w:rPr>
      </w:pPr>
    </w:p>
    <w:sectPr w:rsidR="00200EA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16402" w:rsidRDefault="00916402">
      <w:pPr>
        <w:spacing w:after="0" w:line="240" w:lineRule="auto"/>
      </w:pPr>
      <w:r>
        <w:separator/>
      </w:r>
    </w:p>
  </w:endnote>
  <w:endnote w:type="continuationSeparator" w:id="0">
    <w:p w:rsidR="00916402" w:rsidRDefault="00916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Noto Sans">
    <w:panose1 w:val="020B0502040504020204"/>
    <w:charset w:val="00"/>
    <w:family w:val="swiss"/>
    <w:pitch w:val="variable"/>
    <w:sig w:usb0="E00002FF" w:usb1="4000001F" w:usb2="08000029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00EAF" w:rsidRDefault="00000000">
    <w:pPr>
      <w:spacing w:after="0" w:line="240" w:lineRule="auto"/>
      <w:jc w:val="right"/>
      <w:rPr>
        <w:sz w:val="16"/>
        <w:szCs w:val="16"/>
      </w:rPr>
    </w:pPr>
    <w:r>
      <w:rPr>
        <w:sz w:val="16"/>
        <w:szCs w:val="16"/>
      </w:rPr>
      <w:t>Prensa: SAVIA Comunicación</w:t>
    </w:r>
  </w:p>
  <w:p w:rsidR="00200EAF" w:rsidRDefault="00000000">
    <w:pPr>
      <w:spacing w:after="0" w:line="240" w:lineRule="auto"/>
      <w:jc w:val="right"/>
      <w:rPr>
        <w:sz w:val="16"/>
        <w:szCs w:val="16"/>
      </w:rPr>
    </w:pPr>
    <w:r>
      <w:rPr>
        <w:sz w:val="16"/>
        <w:szCs w:val="16"/>
      </w:rPr>
      <w:t xml:space="preserve">+54 9 11 6967 2255 | +54 9 11 6052 0241 </w:t>
    </w:r>
    <w:r>
      <w:rPr>
        <w:sz w:val="16"/>
        <w:szCs w:val="16"/>
      </w:rPr>
      <w:br/>
      <w:t>prensa@saviacomunicacion.com.ar</w:t>
    </w:r>
  </w:p>
  <w:p w:rsidR="00200EAF" w:rsidRDefault="00000000">
    <w:pPr>
      <w:spacing w:after="0" w:line="240" w:lineRule="auto"/>
      <w:jc w:val="right"/>
      <w:rPr>
        <w:color w:val="1155CC"/>
        <w:sz w:val="16"/>
        <w:szCs w:val="16"/>
        <w:u w:val="single"/>
      </w:rPr>
    </w:pPr>
    <w:hyperlink r:id="rId1">
      <w:r>
        <w:rPr>
          <w:color w:val="1155CC"/>
          <w:sz w:val="16"/>
          <w:szCs w:val="16"/>
          <w:u w:val="single"/>
        </w:rPr>
        <w:t>www.saviacomunicacion.com.ar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16402" w:rsidRDefault="00916402">
      <w:pPr>
        <w:spacing w:after="0" w:line="240" w:lineRule="auto"/>
      </w:pPr>
      <w:r>
        <w:separator/>
      </w:r>
    </w:p>
  </w:footnote>
  <w:footnote w:type="continuationSeparator" w:id="0">
    <w:p w:rsidR="00916402" w:rsidRDefault="00916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00EAF" w:rsidRDefault="00000000">
    <w:pPr>
      <w:pStyle w:val="Encabezado"/>
      <w:jc w:val="center"/>
    </w:pPr>
    <w:r>
      <w:rPr>
        <w:noProof/>
      </w:rPr>
      <w:drawing>
        <wp:inline distT="0" distB="0" distL="0" distR="0">
          <wp:extent cx="1672590" cy="814070"/>
          <wp:effectExtent l="0" t="0" r="0" b="0"/>
          <wp:docPr id="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3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72590" cy="814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EAF"/>
    <w:rsid w:val="000050C6"/>
    <w:rsid w:val="00200EAF"/>
    <w:rsid w:val="00230C19"/>
    <w:rsid w:val="00306913"/>
    <w:rsid w:val="007A70F1"/>
    <w:rsid w:val="00916402"/>
    <w:rsid w:val="00BA234A"/>
    <w:rsid w:val="00C61252"/>
    <w:rsid w:val="00C7301D"/>
    <w:rsid w:val="00FC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6DF667"/>
  <w15:docId w15:val="{00B7CF69-986E-F045-B4B6-F23BF5AC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6A0A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A0A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A0A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A0A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A0A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A0A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A0A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A0A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A0A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qFormat/>
    <w:rsid w:val="006A0A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qFormat/>
    <w:rsid w:val="006A0A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6A0A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qFormat/>
    <w:rsid w:val="006A0A1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qFormat/>
    <w:rsid w:val="006A0A1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qFormat/>
    <w:rsid w:val="006A0A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qFormat/>
    <w:rsid w:val="006A0A1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qFormat/>
    <w:rsid w:val="006A0A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qFormat/>
    <w:rsid w:val="006A0A1D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link w:val="Ttulo"/>
    <w:uiPriority w:val="10"/>
    <w:qFormat/>
    <w:rsid w:val="006A0A1D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ar">
    <w:name w:val="Subtítulo Car"/>
    <w:basedOn w:val="Fuentedeprrafopredeter"/>
    <w:link w:val="Subttulo"/>
    <w:uiPriority w:val="11"/>
    <w:qFormat/>
    <w:rsid w:val="006A0A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Car">
    <w:name w:val="Cita Car"/>
    <w:basedOn w:val="Fuentedeprrafopredeter"/>
    <w:link w:val="Cita"/>
    <w:uiPriority w:val="29"/>
    <w:qFormat/>
    <w:rsid w:val="006A0A1D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6A0A1D"/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qFormat/>
    <w:rsid w:val="006A0A1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A0A1D"/>
    <w:rPr>
      <w:b/>
      <w:bCs/>
      <w:smallCaps/>
      <w:color w:val="2F5496" w:themeColor="accent1" w:themeShade="BF"/>
      <w:spacing w:val="5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371C6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371C62"/>
  </w:style>
  <w:style w:type="character" w:styleId="Hipervnculo">
    <w:name w:val="Hyperlink"/>
    <w:rPr>
      <w:color w:val="000080"/>
      <w:u w:val="single"/>
    </w:rPr>
  </w:style>
  <w:style w:type="character" w:styleId="Textoennegrita">
    <w:name w:val="Strong"/>
    <w:qFormat/>
    <w:rPr>
      <w:b/>
      <w:bCs/>
    </w:rPr>
  </w:style>
  <w:style w:type="paragraph" w:styleId="Ttulo">
    <w:name w:val="Title"/>
    <w:basedOn w:val="Normal"/>
    <w:next w:val="Textoindependiente"/>
    <w:link w:val="TtuloCar"/>
    <w:uiPriority w:val="10"/>
    <w:qFormat/>
    <w:rsid w:val="006A0A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link w:val="SubttuloCar"/>
    <w:uiPriority w:val="11"/>
    <w:qFormat/>
    <w:rsid w:val="006A0A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A0A1D"/>
    <w:pPr>
      <w:spacing w:before="160"/>
      <w:jc w:val="center"/>
    </w:pPr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A0A1D"/>
    <w:pPr>
      <w:ind w:left="720"/>
      <w:contextualSpacing/>
    </w:p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A0A1D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371C62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371C62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viacomunicacion.com.a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3</Pages>
  <Words>930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Microsoft Office User</cp:lastModifiedBy>
  <cp:revision>8</cp:revision>
  <dcterms:created xsi:type="dcterms:W3CDTF">2025-08-14T02:54:00Z</dcterms:created>
  <dcterms:modified xsi:type="dcterms:W3CDTF">2026-03-27T11:53:00Z</dcterms:modified>
  <dc:language>es-AR</dc:language>
</cp:coreProperties>
</file>