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4EEA" w14:textId="3E6692A7" w:rsidR="00FD04B1" w:rsidRPr="00BA16CA" w:rsidRDefault="00D23B7B">
      <w:pPr>
        <w:rPr>
          <w:b/>
          <w:bCs/>
          <w:sz w:val="32"/>
          <w:szCs w:val="32"/>
          <w:lang w:val="es-AR"/>
        </w:rPr>
      </w:pPr>
      <w:r w:rsidRPr="00BA16CA">
        <w:rPr>
          <w:b/>
          <w:bCs/>
          <w:sz w:val="32"/>
          <w:szCs w:val="32"/>
          <w:lang w:val="es-AR"/>
        </w:rPr>
        <w:t xml:space="preserve">Derribando mitos: especialistas abordaron con evidencia científica </w:t>
      </w:r>
      <w:r w:rsidR="00BA16CA">
        <w:rPr>
          <w:b/>
          <w:bCs/>
          <w:sz w:val="32"/>
          <w:szCs w:val="32"/>
          <w:lang w:val="es-AR"/>
        </w:rPr>
        <w:t>desinformaciones</w:t>
      </w:r>
      <w:r w:rsidRPr="00BA16CA">
        <w:rPr>
          <w:b/>
          <w:bCs/>
          <w:sz w:val="32"/>
          <w:szCs w:val="32"/>
          <w:lang w:val="es-AR"/>
        </w:rPr>
        <w:t xml:space="preserve"> sobre el consumo de harinas y los efectos de los a</w:t>
      </w:r>
      <w:r w:rsidR="00BA16CA" w:rsidRPr="00BA16CA">
        <w:rPr>
          <w:b/>
          <w:bCs/>
          <w:sz w:val="32"/>
          <w:szCs w:val="32"/>
          <w:lang w:val="es-AR"/>
        </w:rPr>
        <w:t>groquímicos en la sociedad</w:t>
      </w:r>
    </w:p>
    <w:p w14:paraId="48312AAB" w14:textId="17FB5102" w:rsidR="00BA16CA" w:rsidRPr="00BA16CA" w:rsidRDefault="00BA16CA" w:rsidP="00BA16CA">
      <w:pPr>
        <w:rPr>
          <w:i/>
          <w:iCs/>
          <w:lang w:val="es-AR"/>
        </w:rPr>
      </w:pPr>
      <w:r w:rsidRPr="00BA16CA">
        <w:rPr>
          <w:i/>
          <w:iCs/>
          <w:lang w:val="es-AR"/>
        </w:rPr>
        <w:t xml:space="preserve">Dana Zoe Watson (UBA-UNLam) y Fernando Manera (UNC) </w:t>
      </w:r>
      <w:r>
        <w:rPr>
          <w:i/>
          <w:iCs/>
          <w:lang w:val="es-AR"/>
        </w:rPr>
        <w:t xml:space="preserve">desmitificaron </w:t>
      </w:r>
      <w:r w:rsidRPr="00BA16CA">
        <w:rPr>
          <w:i/>
          <w:iCs/>
          <w:lang w:val="es-AR"/>
        </w:rPr>
        <w:t>en el congreso A Todo Trigo</w:t>
      </w:r>
      <w:r>
        <w:rPr>
          <w:i/>
          <w:iCs/>
          <w:lang w:val="es-AR"/>
        </w:rPr>
        <w:t xml:space="preserve"> afirmaciones sin sustento científico sobre el agro</w:t>
      </w:r>
      <w:r w:rsidRPr="00BA16CA">
        <w:rPr>
          <w:i/>
          <w:iCs/>
          <w:lang w:val="es-AR"/>
        </w:rPr>
        <w:t>.</w:t>
      </w:r>
    </w:p>
    <w:p w14:paraId="4172FF3A" w14:textId="485E97A8" w:rsidR="00FD04B1" w:rsidRDefault="00FD04B1">
      <w:pPr>
        <w:rPr>
          <w:lang w:val="es-AR"/>
        </w:rPr>
      </w:pPr>
      <w:r>
        <w:rPr>
          <w:lang w:val="es-AR"/>
        </w:rPr>
        <w:t>¿Es malo el gluten para el consumo humano? ¿</w:t>
      </w:r>
      <w:r w:rsidR="00BA16CA">
        <w:rPr>
          <w:lang w:val="es-AR"/>
        </w:rPr>
        <w:t>Son</w:t>
      </w:r>
      <w:r>
        <w:rPr>
          <w:lang w:val="es-AR"/>
        </w:rPr>
        <w:t xml:space="preserve"> más riesgoso</w:t>
      </w:r>
      <w:r w:rsidR="00BA16CA">
        <w:rPr>
          <w:lang w:val="es-AR"/>
        </w:rPr>
        <w:t>s los químicos de uso</w:t>
      </w:r>
      <w:r>
        <w:rPr>
          <w:lang w:val="es-AR"/>
        </w:rPr>
        <w:t xml:space="preserve"> agronómicos o </w:t>
      </w:r>
      <w:r w:rsidR="00BA16CA">
        <w:rPr>
          <w:lang w:val="es-AR"/>
        </w:rPr>
        <w:t>de</w:t>
      </w:r>
      <w:r>
        <w:rPr>
          <w:lang w:val="es-AR"/>
        </w:rPr>
        <w:t xml:space="preserve"> uso domiciliario? A pesar de que la evidencia científica es bastante contundente, las redes sociales han dado lugar a la proliferación </w:t>
      </w:r>
      <w:r w:rsidR="00BA16CA">
        <w:rPr>
          <w:lang w:val="es-AR"/>
        </w:rPr>
        <w:t>de mitos al respecto q</w:t>
      </w:r>
      <w:r>
        <w:rPr>
          <w:lang w:val="es-AR"/>
        </w:rPr>
        <w:t>ue Dana Zoe Watson (UBA-UNLam) y Fernando Manera (UNC) se encargaron de desmitificar en el congreso A Todo Trigo</w:t>
      </w:r>
      <w:r w:rsidR="00EF7CBA">
        <w:rPr>
          <w:lang w:val="es-AR"/>
        </w:rPr>
        <w:t>.</w:t>
      </w:r>
      <w:r w:rsidR="00C23C3F">
        <w:rPr>
          <w:lang w:val="es-AR"/>
        </w:rPr>
        <w:t xml:space="preserve"> El espacio trajo a la reflexión la necesidad de tomar decisiones basadas en información con</w:t>
      </w:r>
      <w:r w:rsidR="00C23C3F" w:rsidRPr="00C23C3F">
        <w:rPr>
          <w:lang w:val="es-AR"/>
        </w:rPr>
        <w:t xml:space="preserve"> evidencia científica</w:t>
      </w:r>
      <w:r w:rsidR="00C23C3F">
        <w:rPr>
          <w:lang w:val="es-AR"/>
        </w:rPr>
        <w:t>.</w:t>
      </w:r>
    </w:p>
    <w:p w14:paraId="48DD6A7E" w14:textId="7420BEBD" w:rsidR="003B1F07" w:rsidRDefault="00C23C3F" w:rsidP="00C23C3F">
      <w:r>
        <w:t>A su turno,</w:t>
      </w:r>
      <w:r w:rsidR="00EF7CBA" w:rsidRPr="00EF7CBA">
        <w:t xml:space="preserve"> la</w:t>
      </w:r>
      <w:r>
        <w:t xml:space="preserve"> nutricionista y</w:t>
      </w:r>
      <w:r w:rsidR="00EF7CBA" w:rsidRPr="00EF7CBA">
        <w:t xml:space="preserve"> doctora Dana Watson </w:t>
      </w:r>
      <w:r>
        <w:t xml:space="preserve">(UBA – UNLAM) </w:t>
      </w:r>
      <w:r w:rsidR="00EF7CBA" w:rsidRPr="00EF7CBA">
        <w:t xml:space="preserve">presentó una síntesis sobre el papel del gluten en la salud humana, </w:t>
      </w:r>
      <w:r>
        <w:t>destacando que, en personas sin condiciones médicas diagnósticas (enfermedad celíaca, alergia al trigo y sensibilidad al gluten no celíaca)</w:t>
      </w:r>
      <w:r w:rsidR="00BA16CA">
        <w:t>,</w:t>
      </w:r>
      <w:r>
        <w:t xml:space="preserve"> no causa inflamación ni está asociado con enfermedades crónicas. Además, destacó que no hay pruebas sólidas de que eliminarlo mejore la salud de la población en general. </w:t>
      </w:r>
    </w:p>
    <w:p w14:paraId="1532CAFD" w14:textId="14DFC93B" w:rsidR="00EF7CBA" w:rsidRPr="00EF7CBA" w:rsidRDefault="00C23C3F" w:rsidP="00EF7CBA">
      <w:r>
        <w:t>“</w:t>
      </w:r>
      <w:r w:rsidR="00BA16CA">
        <w:t>Cuando escuchamos frases como ´me quité las harinas y me empecé a sentir mejor´ es necesario comprender que e</w:t>
      </w:r>
      <w:r>
        <w:t xml:space="preserve">l papel del gluten en la dieta está estudiado hace mucho y ya se sabe que no tiene ningún efecto nocivo sobre </w:t>
      </w:r>
      <w:r>
        <w:t>l</w:t>
      </w:r>
      <w:r>
        <w:t>a sal</w:t>
      </w:r>
      <w:r>
        <w:t>ud,</w:t>
      </w:r>
      <w:r>
        <w:t xml:space="preserve"> a menos que tengamos un diagnóstico</w:t>
      </w:r>
      <w:r w:rsidR="00BA16CA">
        <w:t>” aseguró</w:t>
      </w:r>
      <w:r>
        <w:t>.</w:t>
      </w:r>
      <w:r w:rsidR="003B1F07">
        <w:t xml:space="preserve"> </w:t>
      </w:r>
      <w:r w:rsidR="00EF7CBA" w:rsidRPr="00EF7CBA">
        <w:t>Watson enfatizó</w:t>
      </w:r>
      <w:r>
        <w:t>,</w:t>
      </w:r>
      <w:r w:rsidR="00EF7CBA" w:rsidRPr="00EF7CBA">
        <w:t xml:space="preserve"> además</w:t>
      </w:r>
      <w:r>
        <w:t>,</w:t>
      </w:r>
      <w:r w:rsidR="00EF7CBA" w:rsidRPr="00EF7CBA">
        <w:t xml:space="preserve"> los riesgos de eliminar estos productos de la dieta sin una necesidad médica real, </w:t>
      </w:r>
      <w:r>
        <w:t xml:space="preserve">ya que podría generar </w:t>
      </w:r>
      <w:r w:rsidR="00EF7CBA" w:rsidRPr="00EF7CBA">
        <w:t>posibles déficits de fibra y vitaminas del complejo B, así como un incremento innecesario en el costo de la canasta alimentaria</w:t>
      </w:r>
      <w:r w:rsidR="003B1F07">
        <w:t>.</w:t>
      </w:r>
    </w:p>
    <w:p w14:paraId="58A209BA" w14:textId="5EA8229D" w:rsidR="00EF7CBA" w:rsidRPr="00EF7CBA" w:rsidRDefault="00EF7CBA" w:rsidP="00EF7CBA">
      <w:r w:rsidRPr="00EF7CBA">
        <w:t xml:space="preserve">Un punto central de </w:t>
      </w:r>
      <w:r w:rsidR="00C23C3F">
        <w:t>la</w:t>
      </w:r>
      <w:r w:rsidRPr="00EF7CBA">
        <w:t xml:space="preserve"> disertación fue la desmitificación </w:t>
      </w:r>
      <w:r w:rsidR="003B1F07">
        <w:t xml:space="preserve">sobre la supuesta </w:t>
      </w:r>
      <w:r w:rsidRPr="00EF7CBA">
        <w:t xml:space="preserve">mayor carga de gluten </w:t>
      </w:r>
      <w:r w:rsidR="003B1F07">
        <w:t>del trigo moderno en comparación con el trigo que se producía antes. En ese sentido, Watson mostró como, en base a</w:t>
      </w:r>
      <w:r w:rsidRPr="00EF7CBA">
        <w:t>l análisis de ciento cincuenta líneas de trigo</w:t>
      </w:r>
      <w:r w:rsidR="003B1F07">
        <w:t xml:space="preserve"> </w:t>
      </w:r>
      <w:r w:rsidRPr="00EF7CBA">
        <w:t xml:space="preserve">cultivadas bajo condiciones idénticas, no existe tal incremento. </w:t>
      </w:r>
      <w:r w:rsidR="00481771">
        <w:t>En el mismo sentido, también desmitificó los riesgos de consumir alimentos transgénicos: “</w:t>
      </w:r>
      <w:r w:rsidR="00481771" w:rsidRPr="00481771">
        <w:t>Todos están de acuerdo que los alimentos transgénicos no están asociados a un riesgo para la salud ni a enfermedades. Además, en el caso de Argentina</w:t>
      </w:r>
      <w:r w:rsidR="00036661">
        <w:t>,</w:t>
      </w:r>
      <w:r w:rsidR="00481771" w:rsidRPr="00481771">
        <w:t xml:space="preserve"> tampoco hay trigos transgénicos que estén circulando ni están disponibles para el consumo</w:t>
      </w:r>
      <w:r w:rsidR="00481771">
        <w:t>”</w:t>
      </w:r>
      <w:r w:rsidR="00D23B7B">
        <w:t>, aseguró</w:t>
      </w:r>
      <w:r w:rsidR="00481771" w:rsidRPr="00481771">
        <w:t>.</w:t>
      </w:r>
    </w:p>
    <w:p w14:paraId="50400A58" w14:textId="06D82078" w:rsidR="00B26BCB" w:rsidRDefault="00481771" w:rsidP="00B26BCB">
      <w:r>
        <w:lastRenderedPageBreak/>
        <w:t>En su turno</w:t>
      </w:r>
      <w:r w:rsidR="00EF7CBA" w:rsidRPr="00EF7CBA">
        <w:t xml:space="preserve">, </w:t>
      </w:r>
      <w:r>
        <w:t xml:space="preserve">el bioquímico </w:t>
      </w:r>
      <w:r w:rsidR="00EF7CBA" w:rsidRPr="00EF7CBA">
        <w:t>Fernando Manera</w:t>
      </w:r>
      <w:r>
        <w:t xml:space="preserve"> (UNC) comparó los riegos de químicos de uso agronómico contra los </w:t>
      </w:r>
      <w:r w:rsidR="00B26BCB">
        <w:t>domiciliarios</w:t>
      </w:r>
      <w:r>
        <w:t xml:space="preserve">. </w:t>
      </w:r>
      <w:r w:rsidR="00B26BCB">
        <w:t xml:space="preserve">En su presentación </w:t>
      </w:r>
      <w:r w:rsidR="00EF7CBA" w:rsidRPr="00EF7CBA">
        <w:t xml:space="preserve">demostró que la contaminación química es un fenómeno predominantemente urbano y doméstico, lo que contrasta con la percepción de peligro habitualmente centrada en el ámbito rural. </w:t>
      </w:r>
    </w:p>
    <w:p w14:paraId="38243B3B" w14:textId="77777777" w:rsidR="00036661" w:rsidRDefault="00036661" w:rsidP="00B26BCB">
      <w:r>
        <w:t>“</w:t>
      </w:r>
      <w:r w:rsidRPr="00B26BCB">
        <w:t xml:space="preserve">La contaminación química a la que estamos expuestos </w:t>
      </w:r>
      <w:r>
        <w:t xml:space="preserve">en nuestros hogares </w:t>
      </w:r>
      <w:r w:rsidRPr="00B26BCB">
        <w:t>es mucho más amplia que a los productos usados en el campo agropecuario</w:t>
      </w:r>
      <w:r>
        <w:t>” aseguró.</w:t>
      </w:r>
      <w:r>
        <w:t xml:space="preserve"> Según</w:t>
      </w:r>
      <w:r w:rsidR="00EF7CBA" w:rsidRPr="00EF7CBA">
        <w:t xml:space="preserve"> estadísticas de centros de salud, como el Hospital de Niños de Córdoba, más del noventa por ciento de las intoxicaciones</w:t>
      </w:r>
      <w:r w:rsidR="0093188E">
        <w:t xml:space="preserve"> por compuestos</w:t>
      </w:r>
      <w:r w:rsidR="00EF7CBA" w:rsidRPr="00EF7CBA">
        <w:t xml:space="preserve"> químicas </w:t>
      </w:r>
      <w:r>
        <w:t>-</w:t>
      </w:r>
      <w:r w:rsidR="00B26BCB">
        <w:t>que no son medicamentos</w:t>
      </w:r>
      <w:r>
        <w:t>-</w:t>
      </w:r>
      <w:r w:rsidR="00B26BCB">
        <w:t xml:space="preserve"> </w:t>
      </w:r>
      <w:r w:rsidR="00EF7CBA" w:rsidRPr="00EF7CBA">
        <w:t>corresponden a plaguicidas de uso domiciliario</w:t>
      </w:r>
      <w:r w:rsidR="00B26BCB">
        <w:t xml:space="preserve"> y</w:t>
      </w:r>
      <w:r w:rsidR="00EF7CBA" w:rsidRPr="00EF7CBA">
        <w:t xml:space="preserve"> productos de limpieza</w:t>
      </w:r>
      <w:r w:rsidR="00B26BCB">
        <w:t xml:space="preserve"> del hogar</w:t>
      </w:r>
      <w:r w:rsidR="0093188E">
        <w:t xml:space="preserve">, tales </w:t>
      </w:r>
      <w:r w:rsidR="00EF7CBA" w:rsidRPr="00EF7CBA">
        <w:t>como hipoclorito</w:t>
      </w:r>
      <w:r w:rsidR="0093188E">
        <w:t>,</w:t>
      </w:r>
      <w:r w:rsidR="00EF7CBA" w:rsidRPr="00EF7CBA">
        <w:t xml:space="preserve"> </w:t>
      </w:r>
      <w:r w:rsidR="00B26BCB">
        <w:t xml:space="preserve">jabones y </w:t>
      </w:r>
      <w:r w:rsidR="00EF7CBA" w:rsidRPr="00EF7CBA">
        <w:t>detergentes</w:t>
      </w:r>
      <w:r w:rsidR="00B26BCB">
        <w:t>, entre otros.</w:t>
      </w:r>
      <w:r w:rsidR="00EF7CBA" w:rsidRPr="00EF7CBA">
        <w:t xml:space="preserve"> </w:t>
      </w:r>
    </w:p>
    <w:p w14:paraId="5B5BF8CA" w14:textId="610107B2" w:rsidR="00EF7CBA" w:rsidRPr="00EF7CBA" w:rsidRDefault="00EF7CBA" w:rsidP="00B26BCB">
      <w:r w:rsidRPr="00EF7CBA">
        <w:t>En contraposición, las intoxicaciones</w:t>
      </w:r>
      <w:r w:rsidR="0093188E">
        <w:t xml:space="preserve"> por compuestos químicos</w:t>
      </w:r>
      <w:r w:rsidRPr="00EF7CBA">
        <w:t xml:space="preserve"> vinculadas al uso agrícola representan una fracción mínima de los registros, situándose históricamente en niveles que oscilan entre el tres y el siete por ciento de los casos.</w:t>
      </w:r>
      <w:r w:rsidR="0093188E">
        <w:t xml:space="preserve"> </w:t>
      </w:r>
      <w:r w:rsidR="0093188E">
        <w:t xml:space="preserve">Para </w:t>
      </w:r>
      <w:r w:rsidR="0093188E">
        <w:t>Manera</w:t>
      </w:r>
      <w:r w:rsidR="0093188E">
        <w:t>, la evidencia científica habla de un problema invisible: “</w:t>
      </w:r>
      <w:r w:rsidR="0093188E">
        <w:t>E</w:t>
      </w:r>
      <w:r w:rsidR="0093188E" w:rsidRPr="0093188E">
        <w:t>stamos en contacto con</w:t>
      </w:r>
      <w:r w:rsidR="0093188E">
        <w:t xml:space="preserve"> más de</w:t>
      </w:r>
      <w:r w:rsidR="0093188E" w:rsidRPr="0093188E">
        <w:t xml:space="preserve"> 140 mil productos químicos diferentes. Es mucho más amplia que la que pueden llegarnos del campo agronómico</w:t>
      </w:r>
      <w:r w:rsidR="0093188E">
        <w:t>” aseguró</w:t>
      </w:r>
      <w:r w:rsidR="0093188E" w:rsidRPr="0093188E">
        <w:t>.</w:t>
      </w:r>
    </w:p>
    <w:p w14:paraId="3B10CB52" w14:textId="7C8CE5B2" w:rsidR="00B24B2B" w:rsidRDefault="00B24B2B" w:rsidP="00EF7CBA">
      <w:r>
        <w:t>Según Manera, el ambiente doméstico actúa</w:t>
      </w:r>
      <w:r w:rsidR="00036661">
        <w:t>,</w:t>
      </w:r>
      <w:r>
        <w:t xml:space="preserve"> además</w:t>
      </w:r>
      <w:r w:rsidR="00036661">
        <w:t>,</w:t>
      </w:r>
      <w:r>
        <w:t xml:space="preserve"> como reservorio de compuestos químicos liberados por combustión considerados dentro del grupo 1 por parte de la International Agency for Research on Cancer (IARC)</w:t>
      </w:r>
      <w:r w:rsidR="00EF7CBA" w:rsidRPr="00EF7CBA">
        <w:t xml:space="preserve">, tales como el formaldehído en productos cosméticos y de limpieza, el benceno en el humo de tabaco, el arsénico en el agua y el consumo habitual de alcohol. Manera subrayó que las personas permanecen el noventa por ciento de su tiempo en espacios interiores, y el setenta por ciento de ese lapso transcurre específicamente dentro de la vivienda, donde la ventilación es frecuentemente deficiente y el uso de químicos carece de cualquier tipo de supervisión. </w:t>
      </w:r>
    </w:p>
    <w:p w14:paraId="39AAD735" w14:textId="3BF594CD" w:rsidR="00D23B7B" w:rsidRDefault="00036661" w:rsidP="00EF7CBA">
      <w:r>
        <w:t>Finalmente, Manera destacó que la</w:t>
      </w:r>
      <w:r w:rsidR="00EF7CBA" w:rsidRPr="00EF7CBA">
        <w:t xml:space="preserve"> realidad</w:t>
      </w:r>
      <w:r>
        <w:t xml:space="preserve"> de los hogares</w:t>
      </w:r>
      <w:r w:rsidR="00EF7CBA" w:rsidRPr="00EF7CBA">
        <w:t xml:space="preserve"> se contrapone a las operaciones de campo, las cuales se realizan al aire libre, están obligatoriamente reguladas por normativas estrictas y son ejecutadas exclusivamente por personal capacitado y protegido. </w:t>
      </w:r>
      <w:r w:rsidR="00B24B2B">
        <w:t>Por esta razón es que, según Manera, el diagnóstico es claro: “</w:t>
      </w:r>
      <w:r w:rsidR="00B24B2B" w:rsidRPr="00B24B2B">
        <w:t>La contaminación química a la que estamos expuestos</w:t>
      </w:r>
      <w:r w:rsidR="00D23B7B">
        <w:t xml:space="preserve"> en el ambiente doméstico</w:t>
      </w:r>
      <w:r w:rsidR="00B24B2B" w:rsidRPr="00B24B2B">
        <w:t xml:space="preserve"> es mucho m</w:t>
      </w:r>
      <w:r w:rsidR="00B24B2B">
        <w:t>á</w:t>
      </w:r>
      <w:r w:rsidR="00B24B2B" w:rsidRPr="00B24B2B">
        <w:t>s amplia que a los productos usados en el campo agropecuario</w:t>
      </w:r>
      <w:r w:rsidR="00D23B7B">
        <w:t>”.</w:t>
      </w:r>
    </w:p>
    <w:p w14:paraId="0BFF688A" w14:textId="11ACF3E7" w:rsidR="00D23B7B" w:rsidRPr="00EF7CBA" w:rsidRDefault="00D23B7B">
      <w:r>
        <w:t xml:space="preserve">Tanto Mena como Zoe Watson, coincidieron que el principal desafío es poner a la información basada en evidencia </w:t>
      </w:r>
      <w:r w:rsidR="00EF7CBA" w:rsidRPr="00EF7CBA">
        <w:t>como herramienta primordial para la toma de</w:t>
      </w:r>
      <w:r>
        <w:t xml:space="preserve"> </w:t>
      </w:r>
      <w:r>
        <w:lastRenderedPageBreak/>
        <w:t>decisiones. “No repetir lo que uno ve en redes si no mirar la evidencia científica” sentenció Zoe Watson.</w:t>
      </w:r>
    </w:p>
    <w:sectPr w:rsidR="00D23B7B" w:rsidRPr="00EF7CB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5B393" w14:textId="77777777" w:rsidR="00965937" w:rsidRDefault="00965937" w:rsidP="00D23B7B">
      <w:pPr>
        <w:spacing w:after="0" w:line="240" w:lineRule="auto"/>
      </w:pPr>
      <w:r>
        <w:separator/>
      </w:r>
    </w:p>
  </w:endnote>
  <w:endnote w:type="continuationSeparator" w:id="0">
    <w:p w14:paraId="539D656B" w14:textId="77777777" w:rsidR="00965937" w:rsidRDefault="00965937" w:rsidP="00D23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4D93" w14:textId="08AE5E5C" w:rsidR="00D23B7B" w:rsidRPr="00D23B7B" w:rsidRDefault="00D23B7B" w:rsidP="00D23B7B">
    <w:pPr>
      <w:shd w:val="clear" w:color="auto" w:fill="FFFFFF"/>
      <w:spacing w:before="240" w:after="240"/>
      <w:jc w:val="right"/>
      <w:rPr>
        <w:rFonts w:ascii="Arial" w:eastAsia="Arial" w:hAnsi="Arial" w:cs="Arial"/>
      </w:rPr>
    </w:pPr>
    <w:r>
      <w:rPr>
        <w:rFonts w:ascii="Tahoma" w:eastAsia="Tahoma" w:hAnsi="Tahoma" w:cs="Tahoma"/>
        <w:color w:val="222222"/>
        <w:sz w:val="14"/>
        <w:szCs w:val="14"/>
      </w:rPr>
      <w:t>Prensa: SAVIA Comunicación</w:t>
    </w:r>
    <w:r>
      <w:rPr>
        <w:rFonts w:ascii="Tahoma" w:eastAsia="Tahoma" w:hAnsi="Tahoma" w:cs="Tahoma"/>
        <w:color w:val="222222"/>
        <w:sz w:val="14"/>
        <w:szCs w:val="14"/>
      </w:rPr>
      <w:br/>
      <w:t>Tel. +54 9 11 6967 2255 | +54 9 11 6052 0241</w:t>
    </w:r>
    <w:r>
      <w:rPr>
        <w:rFonts w:ascii="Tahoma" w:eastAsia="Tahoma" w:hAnsi="Tahoma" w:cs="Tahoma"/>
        <w:color w:val="222222"/>
        <w:sz w:val="14"/>
        <w:szCs w:val="14"/>
      </w:rPr>
      <w:br/>
    </w:r>
    <w:hyperlink r:id="rId1">
      <w:r>
        <w:rPr>
          <w:rFonts w:ascii="Tahoma" w:eastAsia="Tahoma" w:hAnsi="Tahoma" w:cs="Tahoma"/>
          <w:color w:val="0563C1"/>
          <w:sz w:val="14"/>
          <w:szCs w:val="14"/>
          <w:u w:val="single"/>
        </w:rPr>
        <w:t>prensa@saviacomunicacion.com.ar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2861E" w14:textId="77777777" w:rsidR="00965937" w:rsidRDefault="00965937" w:rsidP="00D23B7B">
      <w:pPr>
        <w:spacing w:after="0" w:line="240" w:lineRule="auto"/>
      </w:pPr>
      <w:r>
        <w:separator/>
      </w:r>
    </w:p>
  </w:footnote>
  <w:footnote w:type="continuationSeparator" w:id="0">
    <w:p w14:paraId="3257F632" w14:textId="77777777" w:rsidR="00965937" w:rsidRDefault="00965937" w:rsidP="00D23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7A6FA" w14:textId="1B00CF41" w:rsidR="00D23B7B" w:rsidRPr="00D23B7B" w:rsidRDefault="00D23B7B" w:rsidP="00D23B7B">
    <w:pPr>
      <w:tabs>
        <w:tab w:val="center" w:pos="4252"/>
        <w:tab w:val="right" w:pos="8504"/>
      </w:tabs>
      <w:rPr>
        <w:rFonts w:ascii="Arial" w:eastAsia="Arial" w:hAnsi="Arial" w:cs="Arial"/>
      </w:rPr>
    </w:pPr>
    <w:r>
      <w:rPr>
        <w:rFonts w:ascii="Arial" w:eastAsia="Arial" w:hAnsi="Arial" w:cs="Arial"/>
        <w:noProof/>
        <w:lang w:eastAsia="es-ES"/>
      </w:rPr>
      <w:drawing>
        <wp:inline distT="0" distB="0" distL="0" distR="0" wp14:anchorId="21845139" wp14:editId="6C2CBAB1">
          <wp:extent cx="1097399" cy="1041233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399" cy="104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</w:rPr>
      <w:t xml:space="preserve">                                                                            </w:t>
    </w:r>
    <w:r>
      <w:rPr>
        <w:rFonts w:ascii="Arial" w:eastAsia="Arial" w:hAnsi="Arial" w:cs="Arial"/>
        <w:noProof/>
        <w:lang w:eastAsia="es-ES"/>
      </w:rPr>
      <w:drawing>
        <wp:inline distT="114300" distB="114300" distL="114300" distR="114300" wp14:anchorId="0B0300FB" wp14:editId="0D494739">
          <wp:extent cx="1013137" cy="9920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12500"/>
                  <a:stretch>
                    <a:fillRect/>
                  </a:stretch>
                </pic:blipFill>
                <pic:spPr>
                  <a:xfrm>
                    <a:off x="0" y="0"/>
                    <a:ext cx="1013137" cy="992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B1"/>
    <w:rsid w:val="00036661"/>
    <w:rsid w:val="00086716"/>
    <w:rsid w:val="003B1F07"/>
    <w:rsid w:val="00481771"/>
    <w:rsid w:val="007409AD"/>
    <w:rsid w:val="0093188E"/>
    <w:rsid w:val="00965937"/>
    <w:rsid w:val="00B24B2B"/>
    <w:rsid w:val="00B26BCB"/>
    <w:rsid w:val="00BA16CA"/>
    <w:rsid w:val="00C23C3F"/>
    <w:rsid w:val="00D23B7B"/>
    <w:rsid w:val="00EF7CBA"/>
    <w:rsid w:val="00FD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386D"/>
  <w15:chartTrackingRefBased/>
  <w15:docId w15:val="{FA31F830-45B8-4ABD-8232-FE829129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0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0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0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0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0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0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0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0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0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0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0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0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04B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04B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04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04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04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04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0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0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0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0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0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04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04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04B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0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04B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04B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23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3B7B"/>
  </w:style>
  <w:style w:type="paragraph" w:styleId="Piedepgina">
    <w:name w:val="footer"/>
    <w:basedOn w:val="Normal"/>
    <w:link w:val="PiedepginaCar"/>
    <w:uiPriority w:val="99"/>
    <w:unhideWhenUsed/>
    <w:rsid w:val="00D23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sa@saviacomunicacion.com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867</Words>
  <Characters>4241</Characters>
  <Application>Microsoft Office Word</Application>
  <DocSecurity>0</DocSecurity>
  <Lines>71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Miguens</dc:creator>
  <cp:keywords/>
  <dc:description/>
  <cp:lastModifiedBy>Matias Miguens</cp:lastModifiedBy>
  <cp:revision>3</cp:revision>
  <dcterms:created xsi:type="dcterms:W3CDTF">2026-05-14T16:48:00Z</dcterms:created>
  <dcterms:modified xsi:type="dcterms:W3CDTF">2026-05-14T20:37:00Z</dcterms:modified>
</cp:coreProperties>
</file>