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F2D11" w14:textId="77777777" w:rsidR="00D360A8" w:rsidRPr="00D360A8" w:rsidRDefault="00D360A8" w:rsidP="00D360A8">
      <w:pPr>
        <w:rPr>
          <w:b/>
          <w:bCs/>
          <w:color w:val="000000"/>
          <w:sz w:val="32"/>
          <w:szCs w:val="32"/>
        </w:rPr>
      </w:pPr>
      <w:r w:rsidRPr="00D360A8">
        <w:rPr>
          <w:b/>
          <w:bCs/>
          <w:color w:val="000000"/>
          <w:sz w:val="32"/>
          <w:szCs w:val="32"/>
        </w:rPr>
        <w:t xml:space="preserve">Nidera lanzó su campaña de soja con una nueva variedad </w:t>
      </w:r>
      <w:proofErr w:type="spellStart"/>
      <w:r w:rsidRPr="00D360A8">
        <w:rPr>
          <w:b/>
          <w:bCs/>
          <w:color w:val="000000"/>
          <w:sz w:val="32"/>
          <w:szCs w:val="32"/>
        </w:rPr>
        <w:t>Enlist</w:t>
      </w:r>
      <w:proofErr w:type="spellEnd"/>
      <w:r w:rsidRPr="00D360A8">
        <w:rPr>
          <w:b/>
          <w:bCs/>
          <w:color w:val="000000"/>
          <w:sz w:val="32"/>
          <w:szCs w:val="32"/>
        </w:rPr>
        <w:t>® para el grupo 5 corto</w:t>
      </w:r>
    </w:p>
    <w:p w14:paraId="6100A3BD" w14:textId="77777777" w:rsidR="00D360A8" w:rsidRPr="00D360A8" w:rsidRDefault="00D360A8" w:rsidP="00D360A8">
      <w:pPr>
        <w:rPr>
          <w:i/>
          <w:iCs/>
          <w:color w:val="000000"/>
          <w:sz w:val="22"/>
          <w:szCs w:val="22"/>
        </w:rPr>
      </w:pPr>
      <w:r w:rsidRPr="00D360A8">
        <w:rPr>
          <w:i/>
          <w:iCs/>
          <w:color w:val="000000"/>
          <w:sz w:val="22"/>
          <w:szCs w:val="22"/>
        </w:rPr>
        <w:t>La semillera presentó la 5127 E NS, un material de alto potencial de rendimiento destinado a ampliar la oferta para el centro y norte del área agrícola. La nueva variedad se suma a un portfolio que abarca desde los grupos cortos del sur bonaerense hasta los ciclos largos del norte argentino.</w:t>
      </w:r>
    </w:p>
    <w:p w14:paraId="70967D33" w14:textId="6DB85B21" w:rsidR="00D360A8" w:rsidRPr="006931CA" w:rsidRDefault="00D360A8" w:rsidP="00D360A8">
      <w:pPr>
        <w:rPr>
          <w:color w:val="000000" w:themeColor="text1"/>
          <w:sz w:val="22"/>
          <w:szCs w:val="22"/>
        </w:rPr>
      </w:pPr>
      <w:r w:rsidRPr="03E21059">
        <w:rPr>
          <w:color w:val="000000" w:themeColor="text1"/>
          <w:sz w:val="22"/>
          <w:szCs w:val="22"/>
        </w:rPr>
        <w:t>Nidera Semillas reunió a su red de</w:t>
      </w:r>
      <w:r w:rsidR="30045840" w:rsidRPr="03E21059">
        <w:rPr>
          <w:color w:val="000000" w:themeColor="text1"/>
          <w:sz w:val="22"/>
          <w:szCs w:val="22"/>
        </w:rPr>
        <w:t xml:space="preserve"> multiplicadores</w:t>
      </w:r>
      <w:r w:rsidRPr="03E21059">
        <w:rPr>
          <w:color w:val="000000" w:themeColor="text1"/>
          <w:sz w:val="22"/>
          <w:szCs w:val="22"/>
        </w:rPr>
        <w:t xml:space="preserve"> para presentar las novedades </w:t>
      </w:r>
      <w:r w:rsidR="34E11CFE" w:rsidRPr="03E21059">
        <w:rPr>
          <w:color w:val="000000" w:themeColor="text1"/>
          <w:sz w:val="22"/>
          <w:szCs w:val="22"/>
        </w:rPr>
        <w:t>para</w:t>
      </w:r>
      <w:r w:rsidRPr="03E21059">
        <w:rPr>
          <w:color w:val="000000" w:themeColor="text1"/>
          <w:sz w:val="22"/>
          <w:szCs w:val="22"/>
        </w:rPr>
        <w:t xml:space="preserve"> </w:t>
      </w:r>
      <w:r w:rsidR="07D46762" w:rsidRPr="03E21059">
        <w:rPr>
          <w:color w:val="000000" w:themeColor="text1"/>
          <w:sz w:val="22"/>
          <w:szCs w:val="22"/>
        </w:rPr>
        <w:t xml:space="preserve">la próxima </w:t>
      </w:r>
      <w:r w:rsidRPr="03E21059">
        <w:rPr>
          <w:color w:val="000000" w:themeColor="text1"/>
          <w:sz w:val="22"/>
          <w:szCs w:val="22"/>
        </w:rPr>
        <w:t xml:space="preserve">campaña de soja. </w:t>
      </w:r>
      <w:r w:rsidR="4E332612" w:rsidRPr="03E21059">
        <w:rPr>
          <w:color w:val="000000" w:themeColor="text1"/>
          <w:sz w:val="22"/>
          <w:szCs w:val="22"/>
        </w:rPr>
        <w:t>La principal protagonista</w:t>
      </w:r>
      <w:r w:rsidRPr="03E21059">
        <w:rPr>
          <w:color w:val="000000" w:themeColor="text1"/>
          <w:sz w:val="22"/>
          <w:szCs w:val="22"/>
        </w:rPr>
        <w:t xml:space="preserve"> fue la 5127 E NS, una variedad de grupo de madurez 5 corto con tecnología </w:t>
      </w:r>
      <w:proofErr w:type="spellStart"/>
      <w:r w:rsidRPr="03E21059">
        <w:rPr>
          <w:color w:val="000000" w:themeColor="text1"/>
          <w:sz w:val="22"/>
          <w:szCs w:val="22"/>
        </w:rPr>
        <w:t>Enlist</w:t>
      </w:r>
      <w:proofErr w:type="spellEnd"/>
      <w:r w:rsidRPr="03E21059">
        <w:rPr>
          <w:color w:val="000000" w:themeColor="text1"/>
          <w:sz w:val="22"/>
          <w:szCs w:val="22"/>
        </w:rPr>
        <w:t>®, que amplía la propuesta de la marca en ese segmento.</w:t>
      </w:r>
    </w:p>
    <w:p w14:paraId="584E01D1" w14:textId="77777777" w:rsidR="00D360A8" w:rsidRPr="006931CA" w:rsidRDefault="00D360A8" w:rsidP="00D360A8">
      <w:pPr>
        <w:rPr>
          <w:color w:val="000000" w:themeColor="text1"/>
          <w:sz w:val="22"/>
          <w:szCs w:val="22"/>
        </w:rPr>
      </w:pPr>
      <w:r w:rsidRPr="006931CA">
        <w:rPr>
          <w:color w:val="000000" w:themeColor="text1"/>
          <w:sz w:val="22"/>
          <w:szCs w:val="22"/>
        </w:rPr>
        <w:t xml:space="preserve">“Nos estaba faltando un material con tecnología </w:t>
      </w:r>
      <w:proofErr w:type="spellStart"/>
      <w:r w:rsidRPr="006931CA">
        <w:rPr>
          <w:color w:val="000000" w:themeColor="text1"/>
          <w:sz w:val="22"/>
          <w:szCs w:val="22"/>
        </w:rPr>
        <w:t>Enlist</w:t>
      </w:r>
      <w:proofErr w:type="spellEnd"/>
      <w:r w:rsidRPr="006931CA">
        <w:rPr>
          <w:color w:val="000000" w:themeColor="text1"/>
          <w:sz w:val="22"/>
          <w:szCs w:val="22"/>
        </w:rPr>
        <w:t>® dentro del grupo 5 corto. La 5127 E NS viene a cubrir ese espacio y a completar la propuesta que ya teníamos en ese segmento”, explicó Federico Murtagh, integrante del equipo de Desarrollo de Producto de Nidera Semillas.</w:t>
      </w:r>
    </w:p>
    <w:p w14:paraId="43A8852B" w14:textId="77777777" w:rsidR="00D360A8" w:rsidRPr="006931CA" w:rsidRDefault="00D360A8" w:rsidP="00D360A8">
      <w:pPr>
        <w:rPr>
          <w:color w:val="000000" w:themeColor="text1"/>
          <w:sz w:val="22"/>
          <w:szCs w:val="22"/>
        </w:rPr>
      </w:pPr>
      <w:r w:rsidRPr="006931CA">
        <w:rPr>
          <w:color w:val="000000" w:themeColor="text1"/>
          <w:sz w:val="22"/>
          <w:szCs w:val="22"/>
        </w:rPr>
        <w:t xml:space="preserve">La nueva variedad se incorporará a un portfolio que incluye materiales RR, STS, </w:t>
      </w:r>
      <w:proofErr w:type="spellStart"/>
      <w:r w:rsidRPr="006931CA">
        <w:rPr>
          <w:color w:val="000000" w:themeColor="text1"/>
          <w:sz w:val="22"/>
          <w:szCs w:val="22"/>
        </w:rPr>
        <w:t>Enlist</w:t>
      </w:r>
      <w:proofErr w:type="spellEnd"/>
      <w:r w:rsidRPr="006931CA">
        <w:rPr>
          <w:color w:val="000000" w:themeColor="text1"/>
          <w:sz w:val="22"/>
          <w:szCs w:val="22"/>
        </w:rPr>
        <w:t xml:space="preserve">® y </w:t>
      </w:r>
      <w:proofErr w:type="spellStart"/>
      <w:r w:rsidRPr="006931CA">
        <w:rPr>
          <w:color w:val="000000" w:themeColor="text1"/>
          <w:sz w:val="22"/>
          <w:szCs w:val="22"/>
        </w:rPr>
        <w:t>Conkesta</w:t>
      </w:r>
      <w:proofErr w:type="spellEnd"/>
      <w:r w:rsidRPr="006931CA">
        <w:rPr>
          <w:color w:val="000000" w:themeColor="text1"/>
          <w:sz w:val="22"/>
          <w:szCs w:val="22"/>
        </w:rPr>
        <w:t>®, distribuidos en seis segmentos de madurez.</w:t>
      </w:r>
    </w:p>
    <w:p w14:paraId="33099F15" w14:textId="3DF90D60" w:rsidR="00D360A8" w:rsidRPr="006931CA" w:rsidRDefault="00D360A8" w:rsidP="03E21059">
      <w:pPr>
        <w:rPr>
          <w:color w:val="000000" w:themeColor="text1"/>
          <w:sz w:val="22"/>
          <w:szCs w:val="22"/>
        </w:rPr>
      </w:pPr>
      <w:r w:rsidRPr="03E21059">
        <w:rPr>
          <w:color w:val="000000" w:themeColor="text1"/>
          <w:sz w:val="22"/>
          <w:szCs w:val="22"/>
        </w:rPr>
        <w:t>La 5127 E NS fue seleccionada por su potencial de rendimiento y su estabilidad en diferentes ambientes. Por su ciclo, amplía las posibilidades de posicionamiento</w:t>
      </w:r>
      <w:r w:rsidR="2C5D7580" w:rsidRPr="03E21059">
        <w:rPr>
          <w:color w:val="000000" w:themeColor="text1"/>
          <w:sz w:val="22"/>
          <w:szCs w:val="22"/>
        </w:rPr>
        <w:t xml:space="preserve"> </w:t>
      </w:r>
      <w:r w:rsidR="2C5D7580" w:rsidRPr="006931CA">
        <w:rPr>
          <w:color w:val="000000" w:themeColor="text1"/>
          <w:sz w:val="22"/>
          <w:szCs w:val="22"/>
        </w:rPr>
        <w:t>en el oeste de Buenos Aires, sur de Córdoba, San Luis, Litoral sur y en los manejos más defensivos de la zona núcleo.</w:t>
      </w:r>
      <w:r w:rsidRPr="03E21059">
        <w:rPr>
          <w:color w:val="000000" w:themeColor="text1"/>
          <w:sz w:val="22"/>
          <w:szCs w:val="22"/>
        </w:rPr>
        <w:t xml:space="preserve"> Además, incorpora la tecnología </w:t>
      </w:r>
      <w:proofErr w:type="spellStart"/>
      <w:r w:rsidRPr="03E21059">
        <w:rPr>
          <w:color w:val="000000" w:themeColor="text1"/>
          <w:sz w:val="22"/>
          <w:szCs w:val="22"/>
        </w:rPr>
        <w:t>Enlist</w:t>
      </w:r>
      <w:proofErr w:type="spellEnd"/>
      <w:r w:rsidRPr="03E21059">
        <w:rPr>
          <w:color w:val="000000" w:themeColor="text1"/>
          <w:sz w:val="22"/>
          <w:szCs w:val="22"/>
        </w:rPr>
        <w:t xml:space="preserve">®, que brinda tolerancia a 2,4-D sal colina, glifosato y </w:t>
      </w:r>
      <w:proofErr w:type="spellStart"/>
      <w:r w:rsidRPr="03E21059">
        <w:rPr>
          <w:color w:val="000000" w:themeColor="text1"/>
          <w:sz w:val="22"/>
          <w:szCs w:val="22"/>
        </w:rPr>
        <w:t>glufosinato</w:t>
      </w:r>
      <w:proofErr w:type="spellEnd"/>
      <w:r w:rsidRPr="03E21059">
        <w:rPr>
          <w:color w:val="000000" w:themeColor="text1"/>
          <w:sz w:val="22"/>
          <w:szCs w:val="22"/>
        </w:rPr>
        <w:t xml:space="preserve"> de amonio</w:t>
      </w:r>
      <w:r w:rsidR="61BC84C6" w:rsidRPr="03E21059">
        <w:rPr>
          <w:color w:val="000000" w:themeColor="text1"/>
          <w:sz w:val="22"/>
          <w:szCs w:val="22"/>
        </w:rPr>
        <w:t xml:space="preserve">, ofreciendo </w:t>
      </w:r>
      <w:r w:rsidRPr="03E21059">
        <w:rPr>
          <w:color w:val="000000" w:themeColor="text1"/>
          <w:sz w:val="22"/>
          <w:szCs w:val="22"/>
        </w:rPr>
        <w:t>distintas alternativas para el manejo de malezas.</w:t>
      </w:r>
    </w:p>
    <w:p w14:paraId="1328C804" w14:textId="77777777" w:rsidR="00D360A8" w:rsidRPr="006931CA" w:rsidRDefault="00D360A8" w:rsidP="00D360A8">
      <w:pPr>
        <w:rPr>
          <w:color w:val="000000" w:themeColor="text1"/>
          <w:sz w:val="22"/>
          <w:szCs w:val="22"/>
        </w:rPr>
      </w:pPr>
      <w:r w:rsidRPr="006931CA">
        <w:rPr>
          <w:color w:val="000000" w:themeColor="text1"/>
          <w:sz w:val="22"/>
          <w:szCs w:val="22"/>
        </w:rPr>
        <w:t>“En los ambientes donde la testeamos mostró un potencial alto y una estabilidad muy interesante. Esto es importante porque el productor argentino suele sembrar superficies grandes con pocas variedades y necesita materiales que respondan en condiciones diferentes”, señaló Murtagh.</w:t>
      </w:r>
    </w:p>
    <w:p w14:paraId="1E8DFDB3" w14:textId="77777777" w:rsidR="00D360A8" w:rsidRPr="006931CA" w:rsidRDefault="00D360A8" w:rsidP="00D360A8">
      <w:pPr>
        <w:rPr>
          <w:b/>
          <w:bCs/>
          <w:color w:val="000000" w:themeColor="text1"/>
          <w:sz w:val="22"/>
          <w:szCs w:val="22"/>
        </w:rPr>
      </w:pPr>
      <w:r w:rsidRPr="006931CA">
        <w:rPr>
          <w:b/>
          <w:bCs/>
          <w:color w:val="000000" w:themeColor="text1"/>
          <w:sz w:val="22"/>
          <w:szCs w:val="22"/>
        </w:rPr>
        <w:t>Rendimiento y estabilidad</w:t>
      </w:r>
    </w:p>
    <w:p w14:paraId="484A7100" w14:textId="77777777" w:rsidR="00D360A8" w:rsidRPr="006931CA" w:rsidRDefault="00D360A8" w:rsidP="00D360A8">
      <w:pPr>
        <w:rPr>
          <w:color w:val="000000" w:themeColor="text1"/>
          <w:sz w:val="22"/>
          <w:szCs w:val="22"/>
        </w:rPr>
      </w:pPr>
      <w:r w:rsidRPr="006931CA">
        <w:rPr>
          <w:color w:val="000000" w:themeColor="text1"/>
          <w:sz w:val="22"/>
          <w:szCs w:val="22"/>
        </w:rPr>
        <w:t>La selección de las variedades de Nidera se concentra principalmente en el rendimiento, la estabilidad y el comportamiento sanitario. El objetivo es contar con materiales que mantengan un buen desempeño ante cambios de ambiente, fecha de siembra o nivel de productividad.</w:t>
      </w:r>
    </w:p>
    <w:p w14:paraId="6ADDF6F2" w14:textId="77777777" w:rsidR="00D360A8" w:rsidRPr="006931CA" w:rsidRDefault="00D360A8" w:rsidP="00D360A8">
      <w:pPr>
        <w:rPr>
          <w:color w:val="000000" w:themeColor="text1"/>
          <w:sz w:val="22"/>
          <w:szCs w:val="22"/>
        </w:rPr>
      </w:pPr>
      <w:r w:rsidRPr="006931CA">
        <w:rPr>
          <w:color w:val="000000" w:themeColor="text1"/>
          <w:sz w:val="22"/>
          <w:szCs w:val="22"/>
        </w:rPr>
        <w:t>“No nos sirve que una variedad se destaque solamente en un ambiente. Como el productor busca cubrir grandes superficies con una, dos o tres variedades, tenemos que encontrar materiales que mantengan su rendimiento en distintas condiciones. Por eso nuestros dos pilares principales son rendimiento y estabilidad, acompañados por un buen perfil sanitario”, sostuvo el especialista.</w:t>
      </w:r>
    </w:p>
    <w:p w14:paraId="60579BF8" w14:textId="77777777" w:rsidR="00D360A8" w:rsidRPr="006931CA" w:rsidRDefault="00D360A8" w:rsidP="00D360A8">
      <w:pPr>
        <w:rPr>
          <w:color w:val="000000" w:themeColor="text1"/>
          <w:sz w:val="22"/>
          <w:szCs w:val="22"/>
        </w:rPr>
      </w:pPr>
      <w:r w:rsidRPr="006931CA">
        <w:rPr>
          <w:color w:val="000000" w:themeColor="text1"/>
          <w:sz w:val="22"/>
          <w:szCs w:val="22"/>
        </w:rPr>
        <w:t xml:space="preserve">Entre los materiales destacados se encuentra la 4634 E STS NS, una variedad de grupo 4 medio que ya cuenta con varias campañas comerciales. Nidera reunió resultados obtenidos en más </w:t>
      </w:r>
      <w:r w:rsidRPr="006931CA">
        <w:rPr>
          <w:color w:val="000000" w:themeColor="text1"/>
          <w:sz w:val="22"/>
          <w:szCs w:val="22"/>
        </w:rPr>
        <w:lastRenderedPageBreak/>
        <w:t>de 80 localidades, provenientes de redes internas y ensayos externos, entre ellos los realizados en INTA Oliveros e INTA Marcos Juárez.</w:t>
      </w:r>
    </w:p>
    <w:p w14:paraId="1C077541" w14:textId="77777777" w:rsidR="00D360A8" w:rsidRPr="006931CA" w:rsidRDefault="00D360A8" w:rsidP="00D360A8">
      <w:pPr>
        <w:rPr>
          <w:color w:val="000000" w:themeColor="text1"/>
          <w:sz w:val="22"/>
          <w:szCs w:val="22"/>
        </w:rPr>
      </w:pPr>
      <w:r w:rsidRPr="006931CA">
        <w:rPr>
          <w:color w:val="000000" w:themeColor="text1"/>
          <w:sz w:val="22"/>
          <w:szCs w:val="22"/>
        </w:rPr>
        <w:t>Según los datos presentados durante el lanzamiento, la 4634 E STS NS superó a los testigos técnicos y comerciales en más de 100 kilos por hectárea en promedio y obtuvo resultados favorables en más del 60% de los ambientes evaluados.</w:t>
      </w:r>
    </w:p>
    <w:p w14:paraId="6529F143" w14:textId="77777777" w:rsidR="00D360A8" w:rsidRPr="006931CA" w:rsidRDefault="00D360A8" w:rsidP="00D360A8">
      <w:pPr>
        <w:rPr>
          <w:color w:val="000000" w:themeColor="text1"/>
          <w:sz w:val="22"/>
          <w:szCs w:val="22"/>
        </w:rPr>
      </w:pPr>
      <w:r w:rsidRPr="006931CA">
        <w:rPr>
          <w:color w:val="000000" w:themeColor="text1"/>
          <w:sz w:val="22"/>
          <w:szCs w:val="22"/>
        </w:rPr>
        <w:t>“Hoy es la variedad que más se destaca dentro del portfolio por su versatilidad. Se puede sembrar en diferentes ambientes y mantiene rendimiento y estabilidad”, afirmó Murtagh.</w:t>
      </w:r>
    </w:p>
    <w:p w14:paraId="15198F74" w14:textId="77777777" w:rsidR="00D360A8" w:rsidRPr="006931CA" w:rsidRDefault="00D360A8" w:rsidP="00D360A8">
      <w:pPr>
        <w:rPr>
          <w:b/>
          <w:bCs/>
          <w:color w:val="000000" w:themeColor="text1"/>
          <w:sz w:val="22"/>
          <w:szCs w:val="22"/>
        </w:rPr>
      </w:pPr>
      <w:r w:rsidRPr="006931CA">
        <w:rPr>
          <w:b/>
          <w:bCs/>
          <w:color w:val="000000" w:themeColor="text1"/>
          <w:sz w:val="22"/>
          <w:szCs w:val="22"/>
        </w:rPr>
        <w:t>Los materiales incorporados en la última campaña</w:t>
      </w:r>
    </w:p>
    <w:p w14:paraId="0DCE7BD3" w14:textId="720BF3B5" w:rsidR="00D360A8" w:rsidRPr="006931CA" w:rsidRDefault="00D360A8" w:rsidP="00D360A8">
      <w:pPr>
        <w:rPr>
          <w:color w:val="000000" w:themeColor="text1"/>
          <w:sz w:val="22"/>
          <w:szCs w:val="22"/>
        </w:rPr>
      </w:pPr>
      <w:r w:rsidRPr="03E21059">
        <w:rPr>
          <w:color w:val="000000" w:themeColor="text1"/>
          <w:sz w:val="22"/>
          <w:szCs w:val="22"/>
        </w:rPr>
        <w:t xml:space="preserve">Durante la jornada también se repasó el desempeño de las variedades lanzadas en la campaña anterior. Una de ellas es la 3226 E NS, un material </w:t>
      </w:r>
      <w:proofErr w:type="spellStart"/>
      <w:r w:rsidRPr="03E21059">
        <w:rPr>
          <w:color w:val="000000" w:themeColor="text1"/>
          <w:sz w:val="22"/>
          <w:szCs w:val="22"/>
        </w:rPr>
        <w:t>Enlist</w:t>
      </w:r>
      <w:proofErr w:type="spellEnd"/>
      <w:r w:rsidRPr="03E21059">
        <w:rPr>
          <w:color w:val="000000" w:themeColor="text1"/>
          <w:sz w:val="22"/>
          <w:szCs w:val="22"/>
        </w:rPr>
        <w:t>® de ciclo corto recomendado principalmente para siembras</w:t>
      </w:r>
      <w:r w:rsidR="27916901" w:rsidRPr="03E21059">
        <w:rPr>
          <w:color w:val="000000" w:themeColor="text1"/>
          <w:sz w:val="22"/>
          <w:szCs w:val="22"/>
        </w:rPr>
        <w:t xml:space="preserve"> </w:t>
      </w:r>
      <w:r w:rsidR="27916901" w:rsidRPr="006931CA">
        <w:rPr>
          <w:color w:val="000000" w:themeColor="text1"/>
          <w:sz w:val="22"/>
          <w:szCs w:val="22"/>
        </w:rPr>
        <w:t xml:space="preserve">en la zona sur de </w:t>
      </w:r>
      <w:r w:rsidR="4FF798C2" w:rsidRPr="006931CA">
        <w:rPr>
          <w:color w:val="000000" w:themeColor="text1"/>
          <w:sz w:val="22"/>
          <w:szCs w:val="22"/>
        </w:rPr>
        <w:t>B</w:t>
      </w:r>
      <w:r w:rsidR="27916901" w:rsidRPr="006931CA">
        <w:rPr>
          <w:color w:val="000000" w:themeColor="text1"/>
          <w:sz w:val="22"/>
          <w:szCs w:val="22"/>
        </w:rPr>
        <w:t xml:space="preserve">uenos </w:t>
      </w:r>
      <w:r w:rsidR="640CF761" w:rsidRPr="006931CA">
        <w:rPr>
          <w:color w:val="000000" w:themeColor="text1"/>
          <w:sz w:val="22"/>
          <w:szCs w:val="22"/>
        </w:rPr>
        <w:t>A</w:t>
      </w:r>
      <w:r w:rsidR="27916901" w:rsidRPr="006931CA">
        <w:rPr>
          <w:color w:val="000000" w:themeColor="text1"/>
          <w:sz w:val="22"/>
          <w:szCs w:val="22"/>
        </w:rPr>
        <w:t xml:space="preserve">ires y en siembras tempranas de la zona </w:t>
      </w:r>
      <w:r w:rsidR="1909CC02" w:rsidRPr="006931CA">
        <w:rPr>
          <w:color w:val="000000" w:themeColor="text1"/>
          <w:sz w:val="22"/>
          <w:szCs w:val="22"/>
        </w:rPr>
        <w:t>núcleo</w:t>
      </w:r>
      <w:r w:rsidR="27916901" w:rsidRPr="006931CA">
        <w:rPr>
          <w:color w:val="000000" w:themeColor="text1"/>
          <w:sz w:val="22"/>
          <w:szCs w:val="22"/>
        </w:rPr>
        <w:t>, en ambientes de alta productividad en un manejo que busca anticipar la cosecha del cultivo y diversificar estrategias.</w:t>
      </w:r>
      <w:r w:rsidR="006931CA">
        <w:rPr>
          <w:color w:val="000000" w:themeColor="text1"/>
          <w:sz w:val="22"/>
          <w:szCs w:val="22"/>
        </w:rPr>
        <w:t xml:space="preserve"> </w:t>
      </w:r>
      <w:r w:rsidRPr="006931CA">
        <w:rPr>
          <w:color w:val="000000" w:themeColor="text1"/>
          <w:sz w:val="22"/>
          <w:szCs w:val="22"/>
        </w:rPr>
        <w:t>Los primeros resultados obtenidos en redes de ensayos la ubican entre las variedades de mejor desempeño dentro de su grupo de madurez.</w:t>
      </w:r>
    </w:p>
    <w:p w14:paraId="4570F36B" w14:textId="13446C24" w:rsidR="00D360A8" w:rsidRPr="006931CA" w:rsidRDefault="00D360A8" w:rsidP="03E21059">
      <w:pPr>
        <w:rPr>
          <w:color w:val="000000" w:themeColor="text1"/>
          <w:sz w:val="22"/>
          <w:szCs w:val="22"/>
        </w:rPr>
      </w:pPr>
      <w:r w:rsidRPr="006931CA">
        <w:rPr>
          <w:color w:val="000000" w:themeColor="text1"/>
          <w:sz w:val="22"/>
          <w:szCs w:val="22"/>
        </w:rPr>
        <w:t xml:space="preserve">Para los ambientes del centro-norte y norte del país, Nidera presentó los resultados de la 6726 CE STS NS, una variedad con tecnología </w:t>
      </w:r>
      <w:proofErr w:type="spellStart"/>
      <w:r w:rsidRPr="006931CA">
        <w:rPr>
          <w:color w:val="000000" w:themeColor="text1"/>
          <w:sz w:val="22"/>
          <w:szCs w:val="22"/>
        </w:rPr>
        <w:t>Conkesta</w:t>
      </w:r>
      <w:proofErr w:type="spellEnd"/>
      <w:r w:rsidRPr="006931CA">
        <w:rPr>
          <w:color w:val="000000" w:themeColor="text1"/>
          <w:sz w:val="22"/>
          <w:szCs w:val="22"/>
        </w:rPr>
        <w:t>® y STS. El material está orientado a ambientes de productividad media y baja y combina rendimiento, estabilidad</w:t>
      </w:r>
      <w:r w:rsidR="42C7312C" w:rsidRPr="006931CA">
        <w:rPr>
          <w:color w:val="000000" w:themeColor="text1"/>
          <w:sz w:val="22"/>
          <w:szCs w:val="22"/>
        </w:rPr>
        <w:t xml:space="preserve">, el más completo manejo de herbicidas (resistencia a glifosato, 2,4 D, </w:t>
      </w:r>
      <w:proofErr w:type="spellStart"/>
      <w:r w:rsidR="42C7312C" w:rsidRPr="006931CA">
        <w:rPr>
          <w:color w:val="000000" w:themeColor="text1"/>
          <w:sz w:val="22"/>
          <w:szCs w:val="22"/>
        </w:rPr>
        <w:t>glufosinato</w:t>
      </w:r>
      <w:proofErr w:type="spellEnd"/>
      <w:r w:rsidR="42C7312C" w:rsidRPr="006931CA">
        <w:rPr>
          <w:color w:val="000000" w:themeColor="text1"/>
          <w:sz w:val="22"/>
          <w:szCs w:val="22"/>
        </w:rPr>
        <w:t xml:space="preserve"> de amonio y </w:t>
      </w:r>
      <w:proofErr w:type="spellStart"/>
      <w:r w:rsidR="42C7312C" w:rsidRPr="006931CA">
        <w:rPr>
          <w:color w:val="000000" w:themeColor="text1"/>
          <w:sz w:val="22"/>
          <w:szCs w:val="22"/>
        </w:rPr>
        <w:t>sulfunilureas</w:t>
      </w:r>
      <w:proofErr w:type="spellEnd"/>
      <w:r w:rsidR="42C7312C" w:rsidRPr="006931CA">
        <w:rPr>
          <w:color w:val="000000" w:themeColor="text1"/>
          <w:sz w:val="22"/>
          <w:szCs w:val="22"/>
        </w:rPr>
        <w:t xml:space="preserve">) </w:t>
      </w:r>
      <w:r w:rsidRPr="006931CA">
        <w:rPr>
          <w:color w:val="000000" w:themeColor="text1"/>
          <w:sz w:val="22"/>
          <w:szCs w:val="22"/>
        </w:rPr>
        <w:t>y protección frente a los principales lepidópteros que afectan al cultivo.</w:t>
      </w:r>
    </w:p>
    <w:p w14:paraId="71AD1ACA" w14:textId="7DE4CBD9" w:rsidR="00D360A8" w:rsidRPr="006931CA" w:rsidRDefault="00D360A8" w:rsidP="00D360A8">
      <w:pPr>
        <w:rPr>
          <w:color w:val="000000" w:themeColor="text1"/>
          <w:sz w:val="22"/>
          <w:szCs w:val="22"/>
        </w:rPr>
      </w:pPr>
      <w:r w:rsidRPr="006931CA">
        <w:rPr>
          <w:color w:val="000000" w:themeColor="text1"/>
          <w:sz w:val="22"/>
          <w:szCs w:val="22"/>
        </w:rPr>
        <w:t>Los ensayos internos y externos de la última campaña ubicaron a la 6726 CE STS NS entre las variedades de mayor rendimiento en distintas redes.</w:t>
      </w:r>
      <w:r w:rsidR="006931CA">
        <w:rPr>
          <w:color w:val="000000" w:themeColor="text1"/>
          <w:sz w:val="22"/>
          <w:szCs w:val="22"/>
        </w:rPr>
        <w:t xml:space="preserve"> </w:t>
      </w:r>
      <w:r w:rsidRPr="006931CA">
        <w:rPr>
          <w:color w:val="000000" w:themeColor="text1"/>
          <w:sz w:val="22"/>
          <w:szCs w:val="22"/>
        </w:rPr>
        <w:t>“Los primeros resultados fueron muy buenos. La variedad apareció en los primeros puestos de varias redes y se mantuvo entre los dos o tres materiales de mejor comportamiento”, indicó Murtagh.</w:t>
      </w:r>
    </w:p>
    <w:p w14:paraId="18E9B424" w14:textId="77777777" w:rsidR="00D360A8" w:rsidRPr="006931CA" w:rsidRDefault="00D360A8" w:rsidP="00D360A8">
      <w:pPr>
        <w:rPr>
          <w:b/>
          <w:bCs/>
          <w:color w:val="000000" w:themeColor="text1"/>
          <w:sz w:val="22"/>
          <w:szCs w:val="22"/>
        </w:rPr>
      </w:pPr>
      <w:r w:rsidRPr="006931CA">
        <w:rPr>
          <w:b/>
          <w:bCs/>
          <w:color w:val="000000" w:themeColor="text1"/>
          <w:sz w:val="22"/>
          <w:szCs w:val="22"/>
        </w:rPr>
        <w:t>Un portfolio para las distintas regiones sojeras</w:t>
      </w:r>
    </w:p>
    <w:p w14:paraId="58B08D30" w14:textId="77777777" w:rsidR="00D360A8" w:rsidRPr="006931CA" w:rsidRDefault="00D360A8" w:rsidP="00D360A8">
      <w:pPr>
        <w:rPr>
          <w:color w:val="000000" w:themeColor="text1"/>
          <w:sz w:val="22"/>
          <w:szCs w:val="22"/>
        </w:rPr>
      </w:pPr>
      <w:r w:rsidRPr="006931CA">
        <w:rPr>
          <w:color w:val="000000" w:themeColor="text1"/>
          <w:sz w:val="22"/>
          <w:szCs w:val="22"/>
        </w:rPr>
        <w:t>Con la incorporación de la 5127 E NS, Nidera cuenta con variedades para los principales ambientes sojeros del país, distribuidas en seis segmentos de madurez.</w:t>
      </w:r>
    </w:p>
    <w:p w14:paraId="0825488D" w14:textId="77777777" w:rsidR="00D360A8" w:rsidRPr="006931CA" w:rsidRDefault="00D360A8" w:rsidP="00D360A8">
      <w:pPr>
        <w:rPr>
          <w:color w:val="000000" w:themeColor="text1"/>
          <w:sz w:val="22"/>
          <w:szCs w:val="22"/>
        </w:rPr>
      </w:pPr>
      <w:r w:rsidRPr="006931CA">
        <w:rPr>
          <w:color w:val="000000" w:themeColor="text1"/>
          <w:sz w:val="22"/>
          <w:szCs w:val="22"/>
        </w:rPr>
        <w:t>Entre los ciclos más cortos se encuentran NS 3220 STS y 3226 E NS. Para el segmento de grupos 3 largos y 4 cortos, la propuesta incluye NS 3821 STS, 3925 E NS, 4024 STS NS y 4323 E NS.</w:t>
      </w:r>
    </w:p>
    <w:p w14:paraId="195D0219" w14:textId="77777777" w:rsidR="00D360A8" w:rsidRPr="00D360A8" w:rsidRDefault="00D360A8" w:rsidP="00D360A8">
      <w:pPr>
        <w:rPr>
          <w:color w:val="000000"/>
          <w:sz w:val="22"/>
          <w:szCs w:val="22"/>
        </w:rPr>
      </w:pPr>
      <w:r w:rsidRPr="006931CA">
        <w:rPr>
          <w:color w:val="000000" w:themeColor="text1"/>
          <w:sz w:val="22"/>
          <w:szCs w:val="22"/>
        </w:rPr>
        <w:t>En el segmento de grupos 4 medios, de amplia adopción en la zona núcleo, se encuentran 4634 E STS NS y NS 4642 STS. Para los grupos 4 largos y 5 cortos, la oferta está integrada por</w:t>
      </w:r>
      <w:r w:rsidRPr="00D360A8">
        <w:rPr>
          <w:color w:val="000000"/>
          <w:sz w:val="22"/>
          <w:szCs w:val="22"/>
        </w:rPr>
        <w:t xml:space="preserve"> 4924 E STS NS, NS 5023 STS y la nueva 5127 E NS.</w:t>
      </w:r>
    </w:p>
    <w:p w14:paraId="20262764" w14:textId="77777777" w:rsidR="00D360A8" w:rsidRPr="00D360A8" w:rsidRDefault="00D360A8" w:rsidP="00D360A8">
      <w:pPr>
        <w:rPr>
          <w:color w:val="000000"/>
          <w:sz w:val="22"/>
          <w:szCs w:val="22"/>
        </w:rPr>
      </w:pPr>
      <w:r w:rsidRPr="00D360A8">
        <w:rPr>
          <w:color w:val="000000"/>
          <w:sz w:val="22"/>
          <w:szCs w:val="22"/>
        </w:rPr>
        <w:t>En los grupos 5 medios y 6 cortos, Nidera ofrece NS 5421 STS, 6223 CE y NS 6248. Para los ciclos más largos y los ambientes del norte argentino, el portfolio se completa con NS 6483, 6726 CE STS NS y NS 8288 STS.</w:t>
      </w:r>
    </w:p>
    <w:p w14:paraId="72C1E48B" w14:textId="77777777" w:rsidR="00D360A8" w:rsidRPr="006931CA" w:rsidRDefault="00D360A8" w:rsidP="00D360A8">
      <w:pPr>
        <w:rPr>
          <w:b/>
          <w:bCs/>
          <w:color w:val="000000"/>
          <w:sz w:val="22"/>
          <w:szCs w:val="22"/>
        </w:rPr>
      </w:pPr>
      <w:r w:rsidRPr="006931CA">
        <w:rPr>
          <w:b/>
          <w:bCs/>
          <w:color w:val="000000"/>
          <w:sz w:val="22"/>
          <w:szCs w:val="22"/>
        </w:rPr>
        <w:lastRenderedPageBreak/>
        <w:t>Perspectivas para la nueva campaña</w:t>
      </w:r>
    </w:p>
    <w:p w14:paraId="54073467" w14:textId="4E9C964C" w:rsidR="00D360A8" w:rsidRPr="00D360A8" w:rsidRDefault="00D360A8" w:rsidP="00D360A8">
      <w:pPr>
        <w:rPr>
          <w:color w:val="000000"/>
          <w:sz w:val="22"/>
          <w:szCs w:val="22"/>
        </w:rPr>
      </w:pPr>
      <w:r w:rsidRPr="00D360A8">
        <w:rPr>
          <w:color w:val="000000"/>
          <w:sz w:val="22"/>
          <w:szCs w:val="22"/>
        </w:rPr>
        <w:t xml:space="preserve">El lanzamiento se realizó después de una campaña 2025/26 </w:t>
      </w:r>
      <w:r>
        <w:rPr>
          <w:color w:val="000000"/>
          <w:sz w:val="22"/>
          <w:szCs w:val="22"/>
        </w:rPr>
        <w:t>que ocupó</w:t>
      </w:r>
      <w:r w:rsidRPr="00D360A8">
        <w:rPr>
          <w:color w:val="000000"/>
          <w:sz w:val="22"/>
          <w:szCs w:val="22"/>
        </w:rPr>
        <w:t xml:space="preserve"> una superficie de 16,8 millones de hectáreas</w:t>
      </w:r>
      <w:r>
        <w:rPr>
          <w:color w:val="000000"/>
          <w:sz w:val="22"/>
          <w:szCs w:val="22"/>
        </w:rPr>
        <w:t xml:space="preserve"> de soja</w:t>
      </w:r>
      <w:r w:rsidRPr="00D360A8">
        <w:rPr>
          <w:color w:val="000000"/>
          <w:sz w:val="22"/>
          <w:szCs w:val="22"/>
        </w:rPr>
        <w:t xml:space="preserve"> y una producción de 50,1 millones de toneladas.</w:t>
      </w:r>
      <w:r>
        <w:rPr>
          <w:color w:val="000000"/>
          <w:sz w:val="22"/>
          <w:szCs w:val="22"/>
        </w:rPr>
        <w:t xml:space="preserve"> </w:t>
      </w:r>
      <w:r w:rsidRPr="00D360A8">
        <w:rPr>
          <w:color w:val="000000"/>
          <w:sz w:val="22"/>
          <w:szCs w:val="22"/>
        </w:rPr>
        <w:t>Para el nuevo ciclo, la superficie todavía dependerá de las decisiones que tomen los productores frente a los costos de implantación, las condiciones ambientales y las perspectivas de los distintos cultivos.</w:t>
      </w:r>
    </w:p>
    <w:p w14:paraId="3E0E30D9" w14:textId="40E0994D" w:rsidR="00D360A8" w:rsidRPr="00D360A8" w:rsidRDefault="00D360A8" w:rsidP="00D360A8">
      <w:pPr>
        <w:rPr>
          <w:color w:val="000000"/>
          <w:sz w:val="22"/>
          <w:szCs w:val="22"/>
        </w:rPr>
      </w:pPr>
      <w:r w:rsidRPr="00D360A8">
        <w:rPr>
          <w:color w:val="000000"/>
          <w:sz w:val="22"/>
          <w:szCs w:val="22"/>
        </w:rPr>
        <w:t>La evolución de la chicharrita del maíz podría influir en las decisiones de siembra de algunas regiones. Al mismo tiempo, el cultivo deberá competir por superficie con un girasol que viene creciendo en distintas zonas productivas.</w:t>
      </w:r>
      <w:r w:rsidR="005055C7">
        <w:rPr>
          <w:color w:val="000000"/>
          <w:sz w:val="22"/>
          <w:szCs w:val="22"/>
        </w:rPr>
        <w:t xml:space="preserve"> </w:t>
      </w:r>
      <w:r w:rsidRPr="00D360A8">
        <w:rPr>
          <w:color w:val="000000"/>
          <w:sz w:val="22"/>
          <w:szCs w:val="22"/>
        </w:rPr>
        <w:t>“Va a ser una campaña desafiante. Habrá que ver qué decisiones toma cada productor”, analizó Murtagh.</w:t>
      </w:r>
    </w:p>
    <w:p w14:paraId="4174C78E" w14:textId="77777777" w:rsidR="00D360A8" w:rsidRPr="00D360A8" w:rsidRDefault="00D360A8" w:rsidP="00D360A8">
      <w:pPr>
        <w:rPr>
          <w:color w:val="000000"/>
          <w:sz w:val="22"/>
          <w:szCs w:val="22"/>
        </w:rPr>
      </w:pPr>
      <w:r w:rsidRPr="00D360A8">
        <w:rPr>
          <w:color w:val="000000"/>
          <w:sz w:val="22"/>
          <w:szCs w:val="22"/>
        </w:rPr>
        <w:t>Con la nueva 5127 E NS, Nidera completa su propuesta para el grupo 5 corto. El lanzamiento se suma a materiales como 4634 E STS NS, 3226 E NS y 6726 CE STS NS, que cuentan con resultados en redes internas y externas y forman parte de una estrategia enfocada en rendimiento, estabilidad y adaptación a diferentes ambientes.</w:t>
      </w:r>
    </w:p>
    <w:p w14:paraId="408F55CD" w14:textId="77777777" w:rsidR="00D360A8" w:rsidRPr="00D360A8" w:rsidRDefault="00D360A8" w:rsidP="00C22D72">
      <w:pPr>
        <w:rPr>
          <w:color w:val="000000"/>
          <w:sz w:val="22"/>
          <w:szCs w:val="22"/>
        </w:rPr>
      </w:pPr>
    </w:p>
    <w:p w14:paraId="570BCF07" w14:textId="77777777" w:rsidR="00C22D72" w:rsidRDefault="00C22D72" w:rsidP="00C22D72">
      <w:pPr>
        <w:rPr>
          <w:b/>
          <w:bCs/>
        </w:rPr>
      </w:pPr>
      <w:r>
        <w:rPr>
          <w:b/>
          <w:bCs/>
          <w:i/>
          <w:iCs/>
          <w:color w:val="000000"/>
          <w:sz w:val="22"/>
          <w:szCs w:val="22"/>
        </w:rPr>
        <w:t>Acerca de Nidera Semillas</w:t>
      </w:r>
    </w:p>
    <w:p w14:paraId="7B1229DD" w14:textId="77777777" w:rsidR="00C22D72" w:rsidRDefault="00C22D72" w:rsidP="00C22D72">
      <w:pPr>
        <w:rPr>
          <w:i/>
          <w:iCs/>
          <w:color w:val="000000"/>
          <w:sz w:val="22"/>
          <w:szCs w:val="22"/>
        </w:rPr>
      </w:pPr>
      <w:r>
        <w:rPr>
          <w:i/>
          <w:iCs/>
          <w:color w:val="000000"/>
          <w:sz w:val="22"/>
          <w:szCs w:val="22"/>
        </w:rPr>
        <w:t>Nidera es una marca de semillas de maíz, trigo, girasol y soja perteneciente al grupo Syngenta. La compañía acompaña a los productores con genética de vanguardia, herramientas digitales y un equipo técnico especializado en los desafíos productivos de cada lote.</w:t>
      </w:r>
    </w:p>
    <w:p w14:paraId="02DCF9D3" w14:textId="77777777" w:rsidR="00C22D72" w:rsidRDefault="00C22D72" w:rsidP="00C22D72">
      <w:pPr>
        <w:rPr>
          <w:i/>
          <w:iCs/>
          <w:color w:val="000000"/>
          <w:sz w:val="22"/>
          <w:szCs w:val="22"/>
        </w:rPr>
      </w:pPr>
      <w:r>
        <w:rPr>
          <w:i/>
          <w:iCs/>
          <w:color w:val="000000"/>
          <w:sz w:val="22"/>
          <w:szCs w:val="22"/>
        </w:rPr>
        <w:t xml:space="preserve">Más información: </w:t>
      </w:r>
      <w:hyperlink r:id="rId6" w:history="1">
        <w:r w:rsidRPr="00F97949">
          <w:rPr>
            <w:rStyle w:val="Hipervnculo"/>
            <w:i/>
            <w:iCs/>
            <w:sz w:val="22"/>
            <w:szCs w:val="22"/>
          </w:rPr>
          <w:t>www.niderasemillas.com.ar</w:t>
        </w:r>
      </w:hyperlink>
      <w:r>
        <w:rPr>
          <w:i/>
          <w:iCs/>
          <w:color w:val="000000"/>
          <w:sz w:val="22"/>
          <w:szCs w:val="22"/>
        </w:rPr>
        <w:t xml:space="preserve"> </w:t>
      </w:r>
    </w:p>
    <w:p w14:paraId="7268D4EA" w14:textId="77777777" w:rsidR="00C22D72" w:rsidRDefault="00C22D72" w:rsidP="00C22D72">
      <w:pPr>
        <w:rPr>
          <w:i/>
          <w:iCs/>
          <w:color w:val="000000"/>
          <w:sz w:val="22"/>
          <w:szCs w:val="22"/>
        </w:rPr>
      </w:pPr>
      <w:r>
        <w:rPr>
          <w:i/>
          <w:iCs/>
          <w:color w:val="000000"/>
          <w:sz w:val="22"/>
          <w:szCs w:val="22"/>
        </w:rPr>
        <w:t>Redes sociales: @niderasemillas</w:t>
      </w:r>
    </w:p>
    <w:p w14:paraId="3ABCF6DE" w14:textId="77777777" w:rsidR="00C22D72" w:rsidRDefault="00C22D72" w:rsidP="00C22D72">
      <w:pPr>
        <w:rPr>
          <w:i/>
          <w:iCs/>
          <w:color w:val="000000"/>
          <w:sz w:val="22"/>
          <w:szCs w:val="22"/>
        </w:rPr>
      </w:pPr>
    </w:p>
    <w:p w14:paraId="7A24D5D2" w14:textId="77777777" w:rsidR="00F97650" w:rsidRDefault="00F97650"/>
    <w:sectPr w:rsidR="00F97650" w:rsidSect="00C22D72">
      <w:headerReference w:type="default" r:id="rId7"/>
      <w:footerReference w:type="default" r:id="rId8"/>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BB14D" w14:textId="77777777" w:rsidR="00E072AD" w:rsidRDefault="00E072AD">
      <w:pPr>
        <w:spacing w:after="0" w:line="240" w:lineRule="auto"/>
      </w:pPr>
      <w:r>
        <w:separator/>
      </w:r>
    </w:p>
  </w:endnote>
  <w:endnote w:type="continuationSeparator" w:id="0">
    <w:p w14:paraId="378CB34C" w14:textId="77777777" w:rsidR="00E072AD" w:rsidRDefault="00E072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EE530" w14:textId="77777777" w:rsidR="00C22D72" w:rsidRDefault="00C22D72">
    <w:pPr>
      <w:spacing w:after="0"/>
      <w:jc w:val="right"/>
      <w:rPr>
        <w:sz w:val="16"/>
        <w:szCs w:val="16"/>
      </w:rPr>
    </w:pPr>
    <w:r>
      <w:rPr>
        <w:sz w:val="16"/>
        <w:szCs w:val="16"/>
      </w:rPr>
      <w:t>Prensa: SAVIA Comunicación</w:t>
    </w:r>
  </w:p>
  <w:p w14:paraId="1E7B427F" w14:textId="77777777" w:rsidR="00C22D72" w:rsidRDefault="00C22D72">
    <w:pPr>
      <w:spacing w:after="0"/>
      <w:jc w:val="right"/>
      <w:rPr>
        <w:sz w:val="16"/>
        <w:szCs w:val="16"/>
      </w:rPr>
    </w:pPr>
    <w:r>
      <w:rPr>
        <w:sz w:val="16"/>
        <w:szCs w:val="16"/>
      </w:rPr>
      <w:t>+54 9 11 6967 2255 | +54 9 11 6052 0241</w:t>
    </w:r>
    <w:r>
      <w:rPr>
        <w:sz w:val="16"/>
        <w:szCs w:val="16"/>
      </w:rPr>
      <w:br/>
      <w:t>prensa@saviacomunicacion.com.ar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B335B" w14:textId="77777777" w:rsidR="00E072AD" w:rsidRDefault="00E072AD">
      <w:pPr>
        <w:spacing w:after="0" w:line="240" w:lineRule="auto"/>
      </w:pPr>
      <w:r>
        <w:separator/>
      </w:r>
    </w:p>
  </w:footnote>
  <w:footnote w:type="continuationSeparator" w:id="0">
    <w:p w14:paraId="4E24E905" w14:textId="77777777" w:rsidR="00E072AD" w:rsidRDefault="00E072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775BE" w14:textId="77777777" w:rsidR="00C22D72" w:rsidRDefault="00C22D72">
    <w:pPr>
      <w:pBdr>
        <w:top w:val="nil"/>
        <w:left w:val="nil"/>
        <w:bottom w:val="nil"/>
        <w:right w:val="nil"/>
        <w:between w:val="nil"/>
      </w:pBdr>
      <w:tabs>
        <w:tab w:val="center" w:pos="4252"/>
        <w:tab w:val="right" w:pos="8504"/>
      </w:tabs>
      <w:spacing w:after="0" w:line="240" w:lineRule="auto"/>
      <w:jc w:val="center"/>
      <w:rPr>
        <w:color w:val="000000"/>
      </w:rPr>
    </w:pPr>
    <w:r>
      <w:rPr>
        <w:noProof/>
        <w:color w:val="000000"/>
      </w:rPr>
      <w:drawing>
        <wp:inline distT="0" distB="0" distL="0" distR="0" wp14:anchorId="75571FDD" wp14:editId="2A6E6469">
          <wp:extent cx="1038225" cy="1019175"/>
          <wp:effectExtent l="0" t="0" r="0" b="0"/>
          <wp:docPr id="2" name="image1.png" descr="Logotip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1.png" descr="Logotipo&#10;&#10;El contenido generado por IA puede ser incorrecto."/>
                  <pic:cNvPicPr preferRelativeResize="0"/>
                </pic:nvPicPr>
                <pic:blipFill>
                  <a:blip r:embed="rId1"/>
                  <a:srcRect/>
                  <a:stretch>
                    <a:fillRect/>
                  </a:stretch>
                </pic:blipFill>
                <pic:spPr>
                  <a:xfrm>
                    <a:off x="0" y="0"/>
                    <a:ext cx="1038225" cy="1019175"/>
                  </a:xfrm>
                  <a:prstGeom prst="rect">
                    <a:avLst/>
                  </a:prstGeom>
                  <a:ln/>
                </pic:spPr>
              </pic:pic>
            </a:graphicData>
          </a:graphic>
        </wp:inline>
      </w:drawing>
    </w:r>
  </w:p>
  <w:p w14:paraId="7C4CE4B8" w14:textId="77777777" w:rsidR="00C22D72" w:rsidRDefault="00C22D72">
    <w:pPr>
      <w:pBdr>
        <w:top w:val="nil"/>
        <w:left w:val="nil"/>
        <w:bottom w:val="nil"/>
        <w:right w:val="nil"/>
        <w:between w:val="nil"/>
      </w:pBdr>
      <w:tabs>
        <w:tab w:val="center" w:pos="4252"/>
        <w:tab w:val="right" w:pos="8504"/>
      </w:tabs>
      <w:spacing w:after="0" w:line="240" w:lineRule="auto"/>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50"/>
    <w:rsid w:val="0010746F"/>
    <w:rsid w:val="002035AF"/>
    <w:rsid w:val="005055C7"/>
    <w:rsid w:val="006931CA"/>
    <w:rsid w:val="007628FA"/>
    <w:rsid w:val="007F3032"/>
    <w:rsid w:val="00C22D72"/>
    <w:rsid w:val="00D360A8"/>
    <w:rsid w:val="00D44B0F"/>
    <w:rsid w:val="00DE70AD"/>
    <w:rsid w:val="00E072AD"/>
    <w:rsid w:val="00EE1F5C"/>
    <w:rsid w:val="00F739A6"/>
    <w:rsid w:val="00F97650"/>
    <w:rsid w:val="03E21059"/>
    <w:rsid w:val="05B4AF6F"/>
    <w:rsid w:val="07D46762"/>
    <w:rsid w:val="1909CC02"/>
    <w:rsid w:val="2039A0B2"/>
    <w:rsid w:val="2688EA9C"/>
    <w:rsid w:val="27916901"/>
    <w:rsid w:val="29B477C6"/>
    <w:rsid w:val="2C5D7580"/>
    <w:rsid w:val="2F69F378"/>
    <w:rsid w:val="30045840"/>
    <w:rsid w:val="34E11CFE"/>
    <w:rsid w:val="3D52C802"/>
    <w:rsid w:val="42C7312C"/>
    <w:rsid w:val="43507A95"/>
    <w:rsid w:val="47AB13A9"/>
    <w:rsid w:val="48716873"/>
    <w:rsid w:val="4E332612"/>
    <w:rsid w:val="4EE18747"/>
    <w:rsid w:val="4EFC2683"/>
    <w:rsid w:val="4FF798C2"/>
    <w:rsid w:val="61BC84C6"/>
    <w:rsid w:val="640CF761"/>
    <w:rsid w:val="65822918"/>
    <w:rsid w:val="6742A5CD"/>
    <w:rsid w:val="67C84615"/>
    <w:rsid w:val="68F91722"/>
    <w:rsid w:val="71BACB0A"/>
    <w:rsid w:val="7487D96A"/>
    <w:rsid w:val="7A6B789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2E801"/>
  <w15:chartTrackingRefBased/>
  <w15:docId w15:val="{05833CF9-5358-48B0-8728-C8C9828D5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D72"/>
    <w:pPr>
      <w:spacing w:line="276" w:lineRule="auto"/>
    </w:pPr>
    <w:rPr>
      <w:rFonts w:ascii="Calibri" w:eastAsia="Calibri" w:hAnsi="Calibri" w:cs="Calibri"/>
      <w:kern w:val="0"/>
      <w:lang w:val="es-AR" w:eastAsia="es-MX"/>
      <w14:ligatures w14:val="none"/>
    </w:rPr>
  </w:style>
  <w:style w:type="paragraph" w:styleId="Ttulo1">
    <w:name w:val="heading 1"/>
    <w:basedOn w:val="Normal"/>
    <w:next w:val="Normal"/>
    <w:link w:val="Ttulo1Car"/>
    <w:uiPriority w:val="9"/>
    <w:qFormat/>
    <w:rsid w:val="00F97650"/>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s-ES" w:eastAsia="en-US"/>
      <w14:ligatures w14:val="standardContextual"/>
    </w:rPr>
  </w:style>
  <w:style w:type="paragraph" w:styleId="Ttulo2">
    <w:name w:val="heading 2"/>
    <w:basedOn w:val="Normal"/>
    <w:next w:val="Normal"/>
    <w:link w:val="Ttulo2Car"/>
    <w:uiPriority w:val="9"/>
    <w:semiHidden/>
    <w:unhideWhenUsed/>
    <w:qFormat/>
    <w:rsid w:val="00F97650"/>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s-ES" w:eastAsia="en-US"/>
      <w14:ligatures w14:val="standardContextual"/>
    </w:rPr>
  </w:style>
  <w:style w:type="paragraph" w:styleId="Ttulo3">
    <w:name w:val="heading 3"/>
    <w:basedOn w:val="Normal"/>
    <w:next w:val="Normal"/>
    <w:link w:val="Ttulo3Car"/>
    <w:uiPriority w:val="9"/>
    <w:semiHidden/>
    <w:unhideWhenUsed/>
    <w:qFormat/>
    <w:rsid w:val="00F97650"/>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s-ES" w:eastAsia="en-US"/>
      <w14:ligatures w14:val="standardContextual"/>
    </w:rPr>
  </w:style>
  <w:style w:type="paragraph" w:styleId="Ttulo4">
    <w:name w:val="heading 4"/>
    <w:basedOn w:val="Normal"/>
    <w:next w:val="Normal"/>
    <w:link w:val="Ttulo4Car"/>
    <w:uiPriority w:val="9"/>
    <w:semiHidden/>
    <w:unhideWhenUsed/>
    <w:qFormat/>
    <w:rsid w:val="00F97650"/>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s-ES" w:eastAsia="en-US"/>
      <w14:ligatures w14:val="standardContextual"/>
    </w:rPr>
  </w:style>
  <w:style w:type="paragraph" w:styleId="Ttulo5">
    <w:name w:val="heading 5"/>
    <w:basedOn w:val="Normal"/>
    <w:next w:val="Normal"/>
    <w:link w:val="Ttulo5Car"/>
    <w:uiPriority w:val="9"/>
    <w:semiHidden/>
    <w:unhideWhenUsed/>
    <w:qFormat/>
    <w:rsid w:val="00F97650"/>
    <w:pPr>
      <w:keepNext/>
      <w:keepLines/>
      <w:spacing w:before="80" w:after="40" w:line="278" w:lineRule="auto"/>
      <w:outlineLvl w:val="4"/>
    </w:pPr>
    <w:rPr>
      <w:rFonts w:asciiTheme="minorHAnsi" w:eastAsiaTheme="majorEastAsia" w:hAnsiTheme="minorHAnsi" w:cstheme="majorBidi"/>
      <w:color w:val="2F5496" w:themeColor="accent1" w:themeShade="BF"/>
      <w:kern w:val="2"/>
      <w:lang w:val="es-ES" w:eastAsia="en-US"/>
      <w14:ligatures w14:val="standardContextual"/>
    </w:rPr>
  </w:style>
  <w:style w:type="paragraph" w:styleId="Ttulo6">
    <w:name w:val="heading 6"/>
    <w:basedOn w:val="Normal"/>
    <w:next w:val="Normal"/>
    <w:link w:val="Ttulo6Car"/>
    <w:uiPriority w:val="9"/>
    <w:semiHidden/>
    <w:unhideWhenUsed/>
    <w:qFormat/>
    <w:rsid w:val="00F97650"/>
    <w:pPr>
      <w:keepNext/>
      <w:keepLines/>
      <w:spacing w:before="40" w:after="0" w:line="278" w:lineRule="auto"/>
      <w:outlineLvl w:val="5"/>
    </w:pPr>
    <w:rPr>
      <w:rFonts w:asciiTheme="minorHAnsi" w:eastAsiaTheme="majorEastAsia" w:hAnsiTheme="minorHAnsi" w:cstheme="majorBidi"/>
      <w:i/>
      <w:iCs/>
      <w:color w:val="595959" w:themeColor="text1" w:themeTint="A6"/>
      <w:kern w:val="2"/>
      <w:lang w:val="es-ES" w:eastAsia="en-US"/>
      <w14:ligatures w14:val="standardContextual"/>
    </w:rPr>
  </w:style>
  <w:style w:type="paragraph" w:styleId="Ttulo7">
    <w:name w:val="heading 7"/>
    <w:basedOn w:val="Normal"/>
    <w:next w:val="Normal"/>
    <w:link w:val="Ttulo7Car"/>
    <w:uiPriority w:val="9"/>
    <w:semiHidden/>
    <w:unhideWhenUsed/>
    <w:qFormat/>
    <w:rsid w:val="00F97650"/>
    <w:pPr>
      <w:keepNext/>
      <w:keepLines/>
      <w:spacing w:before="40" w:after="0" w:line="278" w:lineRule="auto"/>
      <w:outlineLvl w:val="6"/>
    </w:pPr>
    <w:rPr>
      <w:rFonts w:asciiTheme="minorHAnsi" w:eastAsiaTheme="majorEastAsia" w:hAnsiTheme="minorHAnsi" w:cstheme="majorBidi"/>
      <w:color w:val="595959" w:themeColor="text1" w:themeTint="A6"/>
      <w:kern w:val="2"/>
      <w:lang w:val="es-ES" w:eastAsia="en-US"/>
      <w14:ligatures w14:val="standardContextual"/>
    </w:rPr>
  </w:style>
  <w:style w:type="paragraph" w:styleId="Ttulo8">
    <w:name w:val="heading 8"/>
    <w:basedOn w:val="Normal"/>
    <w:next w:val="Normal"/>
    <w:link w:val="Ttulo8Car"/>
    <w:uiPriority w:val="9"/>
    <w:semiHidden/>
    <w:unhideWhenUsed/>
    <w:qFormat/>
    <w:rsid w:val="00F97650"/>
    <w:pPr>
      <w:keepNext/>
      <w:keepLines/>
      <w:spacing w:after="0" w:line="278" w:lineRule="auto"/>
      <w:outlineLvl w:val="7"/>
    </w:pPr>
    <w:rPr>
      <w:rFonts w:asciiTheme="minorHAnsi" w:eastAsiaTheme="majorEastAsia" w:hAnsiTheme="minorHAnsi" w:cstheme="majorBidi"/>
      <w:i/>
      <w:iCs/>
      <w:color w:val="272727" w:themeColor="text1" w:themeTint="D8"/>
      <w:kern w:val="2"/>
      <w:lang w:val="es-ES" w:eastAsia="en-US"/>
      <w14:ligatures w14:val="standardContextual"/>
    </w:rPr>
  </w:style>
  <w:style w:type="paragraph" w:styleId="Ttulo9">
    <w:name w:val="heading 9"/>
    <w:basedOn w:val="Normal"/>
    <w:next w:val="Normal"/>
    <w:link w:val="Ttulo9Car"/>
    <w:uiPriority w:val="9"/>
    <w:semiHidden/>
    <w:unhideWhenUsed/>
    <w:qFormat/>
    <w:rsid w:val="00F97650"/>
    <w:pPr>
      <w:keepNext/>
      <w:keepLines/>
      <w:spacing w:after="0" w:line="278" w:lineRule="auto"/>
      <w:outlineLvl w:val="8"/>
    </w:pPr>
    <w:rPr>
      <w:rFonts w:asciiTheme="minorHAnsi" w:eastAsiaTheme="majorEastAsia" w:hAnsiTheme="minorHAnsi" w:cstheme="majorBidi"/>
      <w:color w:val="272727" w:themeColor="text1" w:themeTint="D8"/>
      <w:kern w:val="2"/>
      <w:lang w:val="es-ES"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9765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F9765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F9765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9765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F9765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F9765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9765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9765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97650"/>
    <w:rPr>
      <w:rFonts w:eastAsiaTheme="majorEastAsia" w:cstheme="majorBidi"/>
      <w:color w:val="272727" w:themeColor="text1" w:themeTint="D8"/>
    </w:rPr>
  </w:style>
  <w:style w:type="paragraph" w:styleId="Ttulo">
    <w:name w:val="Title"/>
    <w:basedOn w:val="Normal"/>
    <w:next w:val="Normal"/>
    <w:link w:val="TtuloCar"/>
    <w:uiPriority w:val="10"/>
    <w:qFormat/>
    <w:rsid w:val="00F97650"/>
    <w:pPr>
      <w:spacing w:after="80" w:line="240" w:lineRule="auto"/>
      <w:contextualSpacing/>
    </w:pPr>
    <w:rPr>
      <w:rFonts w:asciiTheme="majorHAnsi" w:eastAsiaTheme="majorEastAsia" w:hAnsiTheme="majorHAnsi" w:cstheme="majorBidi"/>
      <w:spacing w:val="-10"/>
      <w:kern w:val="28"/>
      <w:sz w:val="56"/>
      <w:szCs w:val="56"/>
      <w:lang w:val="es-ES" w:eastAsia="en-US"/>
      <w14:ligatures w14:val="standardContextual"/>
    </w:rPr>
  </w:style>
  <w:style w:type="character" w:customStyle="1" w:styleId="TtuloCar">
    <w:name w:val="Título Car"/>
    <w:basedOn w:val="Fuentedeprrafopredeter"/>
    <w:link w:val="Ttulo"/>
    <w:uiPriority w:val="10"/>
    <w:rsid w:val="00F9765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97650"/>
    <w:pPr>
      <w:numPr>
        <w:ilvl w:val="1"/>
      </w:numPr>
      <w:spacing w:line="278" w:lineRule="auto"/>
    </w:pPr>
    <w:rPr>
      <w:rFonts w:asciiTheme="minorHAnsi" w:eastAsiaTheme="majorEastAsia" w:hAnsiTheme="minorHAnsi" w:cstheme="majorBidi"/>
      <w:color w:val="595959" w:themeColor="text1" w:themeTint="A6"/>
      <w:spacing w:val="15"/>
      <w:kern w:val="2"/>
      <w:sz w:val="28"/>
      <w:szCs w:val="28"/>
      <w:lang w:val="es-ES" w:eastAsia="en-US"/>
      <w14:ligatures w14:val="standardContextual"/>
    </w:rPr>
  </w:style>
  <w:style w:type="character" w:customStyle="1" w:styleId="SubttuloCar">
    <w:name w:val="Subtítulo Car"/>
    <w:basedOn w:val="Fuentedeprrafopredeter"/>
    <w:link w:val="Subttulo"/>
    <w:uiPriority w:val="11"/>
    <w:rsid w:val="00F9765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97650"/>
    <w:pPr>
      <w:spacing w:before="160" w:line="278" w:lineRule="auto"/>
      <w:jc w:val="center"/>
    </w:pPr>
    <w:rPr>
      <w:rFonts w:asciiTheme="minorHAnsi" w:eastAsiaTheme="minorHAnsi" w:hAnsiTheme="minorHAnsi" w:cstheme="minorBidi"/>
      <w:i/>
      <w:iCs/>
      <w:color w:val="404040" w:themeColor="text1" w:themeTint="BF"/>
      <w:kern w:val="2"/>
      <w:lang w:val="es-ES" w:eastAsia="en-US"/>
      <w14:ligatures w14:val="standardContextual"/>
    </w:rPr>
  </w:style>
  <w:style w:type="character" w:customStyle="1" w:styleId="CitaCar">
    <w:name w:val="Cita Car"/>
    <w:basedOn w:val="Fuentedeprrafopredeter"/>
    <w:link w:val="Cita"/>
    <w:uiPriority w:val="29"/>
    <w:rsid w:val="00F97650"/>
    <w:rPr>
      <w:i/>
      <w:iCs/>
      <w:color w:val="404040" w:themeColor="text1" w:themeTint="BF"/>
    </w:rPr>
  </w:style>
  <w:style w:type="paragraph" w:styleId="Prrafodelista">
    <w:name w:val="List Paragraph"/>
    <w:basedOn w:val="Normal"/>
    <w:uiPriority w:val="34"/>
    <w:qFormat/>
    <w:rsid w:val="00F97650"/>
    <w:pPr>
      <w:spacing w:line="278" w:lineRule="auto"/>
      <w:ind w:left="720"/>
      <w:contextualSpacing/>
    </w:pPr>
    <w:rPr>
      <w:rFonts w:asciiTheme="minorHAnsi" w:eastAsiaTheme="minorHAnsi" w:hAnsiTheme="minorHAnsi" w:cstheme="minorBidi"/>
      <w:kern w:val="2"/>
      <w:lang w:val="es-ES" w:eastAsia="en-US"/>
      <w14:ligatures w14:val="standardContextual"/>
    </w:rPr>
  </w:style>
  <w:style w:type="character" w:styleId="nfasisintenso">
    <w:name w:val="Intense Emphasis"/>
    <w:basedOn w:val="Fuentedeprrafopredeter"/>
    <w:uiPriority w:val="21"/>
    <w:qFormat/>
    <w:rsid w:val="00F97650"/>
    <w:rPr>
      <w:i/>
      <w:iCs/>
      <w:color w:val="2F5496" w:themeColor="accent1" w:themeShade="BF"/>
    </w:rPr>
  </w:style>
  <w:style w:type="paragraph" w:styleId="Citadestacada">
    <w:name w:val="Intense Quote"/>
    <w:basedOn w:val="Normal"/>
    <w:next w:val="Normal"/>
    <w:link w:val="CitadestacadaCar"/>
    <w:uiPriority w:val="30"/>
    <w:qFormat/>
    <w:rsid w:val="00F97650"/>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s-ES" w:eastAsia="en-US"/>
      <w14:ligatures w14:val="standardContextual"/>
    </w:rPr>
  </w:style>
  <w:style w:type="character" w:customStyle="1" w:styleId="CitadestacadaCar">
    <w:name w:val="Cita destacada Car"/>
    <w:basedOn w:val="Fuentedeprrafopredeter"/>
    <w:link w:val="Citadestacada"/>
    <w:uiPriority w:val="30"/>
    <w:rsid w:val="00F97650"/>
    <w:rPr>
      <w:i/>
      <w:iCs/>
      <w:color w:val="2F5496" w:themeColor="accent1" w:themeShade="BF"/>
    </w:rPr>
  </w:style>
  <w:style w:type="character" w:styleId="Referenciaintensa">
    <w:name w:val="Intense Reference"/>
    <w:basedOn w:val="Fuentedeprrafopredeter"/>
    <w:uiPriority w:val="32"/>
    <w:qFormat/>
    <w:rsid w:val="00F97650"/>
    <w:rPr>
      <w:b/>
      <w:bCs/>
      <w:smallCaps/>
      <w:color w:val="2F5496" w:themeColor="accent1" w:themeShade="BF"/>
      <w:spacing w:val="5"/>
    </w:rPr>
  </w:style>
  <w:style w:type="character" w:styleId="Hipervnculo">
    <w:name w:val="Hyperlink"/>
    <w:basedOn w:val="Fuentedeprrafopredeter"/>
    <w:uiPriority w:val="99"/>
    <w:unhideWhenUsed/>
    <w:rsid w:val="00C22D72"/>
    <w:rPr>
      <w:color w:val="0000FF"/>
      <w:u w:val="single"/>
    </w:rPr>
  </w:style>
  <w:style w:type="paragraph" w:customStyle="1" w:styleId="isselectedend">
    <w:name w:val="isselectedend"/>
    <w:basedOn w:val="Normal"/>
    <w:rsid w:val="007628FA"/>
    <w:pPr>
      <w:spacing w:before="100" w:beforeAutospacing="1" w:after="100" w:afterAutospacing="1" w:line="240" w:lineRule="auto"/>
    </w:pPr>
    <w:rPr>
      <w:rFonts w:ascii="Times New Roman" w:eastAsia="Times New Roman" w:hAnsi="Times New Roman" w:cs="Times New Roman"/>
    </w:rPr>
  </w:style>
  <w:style w:type="character" w:styleId="Textoennegrita">
    <w:name w:val="Strong"/>
    <w:basedOn w:val="Fuentedeprrafopredeter"/>
    <w:uiPriority w:val="22"/>
    <w:qFormat/>
    <w:rsid w:val="007628FA"/>
    <w:rPr>
      <w:b/>
      <w:bCs/>
    </w:rPr>
  </w:style>
  <w:style w:type="paragraph" w:styleId="NormalWeb">
    <w:name w:val="Normal (Web)"/>
    <w:basedOn w:val="Normal"/>
    <w:uiPriority w:val="99"/>
    <w:semiHidden/>
    <w:unhideWhenUsed/>
    <w:rsid w:val="007628FA"/>
    <w:pPr>
      <w:spacing w:before="100" w:beforeAutospacing="1" w:after="100" w:afterAutospacing="1" w:line="240" w:lineRule="auto"/>
    </w:pPr>
    <w:rPr>
      <w:rFonts w:ascii="Times New Roman" w:eastAsia="Times New Roman" w:hAnsi="Times New Roman" w:cs="Times New Roman"/>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rFonts w:ascii="Calibri" w:eastAsia="Calibri" w:hAnsi="Calibri" w:cs="Calibri"/>
      <w:kern w:val="0"/>
      <w:sz w:val="20"/>
      <w:szCs w:val="20"/>
      <w:lang w:val="es-AR" w:eastAsia="es-MX"/>
      <w14:ligatures w14:val="none"/>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594914">
      <w:bodyDiv w:val="1"/>
      <w:marLeft w:val="0"/>
      <w:marRight w:val="0"/>
      <w:marTop w:val="0"/>
      <w:marBottom w:val="0"/>
      <w:divBdr>
        <w:top w:val="none" w:sz="0" w:space="0" w:color="auto"/>
        <w:left w:val="none" w:sz="0" w:space="0" w:color="auto"/>
        <w:bottom w:val="none" w:sz="0" w:space="0" w:color="auto"/>
        <w:right w:val="none" w:sz="0" w:space="0" w:color="auto"/>
      </w:divBdr>
    </w:div>
    <w:div w:id="918562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iderasemillas.com.a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d006307-e4a9-430f-af16-eea280431306}" enabled="1" method="Standard" siteId="{06219a4a-a835-44d5-afaf-3926343bfb89}"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1061</Words>
  <Characters>5839</Characters>
  <Application>Microsoft Office Word</Application>
  <DocSecurity>0</DocSecurity>
  <Lines>48</Lines>
  <Paragraphs>13</Paragraphs>
  <ScaleCrop>false</ScaleCrop>
  <Company/>
  <LinksUpToDate>false</LinksUpToDate>
  <CharactersWithSpaces>6887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Matias Miguens</dc:creator>
  <cp:keywords/>
  <dc:description/>
  <cp:lastModifiedBy>Microsoft Office User</cp:lastModifiedBy>
  <cp:revision>5</cp:revision>
  <dcterms:created xsi:type="dcterms:W3CDTF">2026-08-03T12:13:00Z</dcterms:created>
  <dcterms:modified xsi:type="dcterms:W3CDTF">2026-08-03T16:40:00Z</dcterms:modified>
</cp:coreProperties>
</file>