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BE59" w14:textId="4BF2E779" w:rsidR="005D0EC3" w:rsidRPr="005D0EC3" w:rsidRDefault="005D0EC3" w:rsidP="005D0EC3">
      <w:pPr>
        <w:spacing w:line="276" w:lineRule="auto"/>
        <w:jc w:val="both"/>
        <w:rPr>
          <w:rFonts w:ascii="Noto Sans" w:hAnsi="Noto Sans" w:cs="Noto Sans"/>
          <w:b/>
          <w:bCs/>
          <w:sz w:val="32"/>
          <w:szCs w:val="32"/>
        </w:rPr>
      </w:pPr>
      <w:r w:rsidRPr="005D0EC3">
        <w:rPr>
          <w:rFonts w:ascii="Noto Sans" w:hAnsi="Noto Sans" w:cs="Noto Sans"/>
          <w:b/>
          <w:bCs/>
          <w:sz w:val="32"/>
          <w:szCs w:val="32"/>
        </w:rPr>
        <w:t xml:space="preserve">A un año de su lanzamiento, </w:t>
      </w:r>
      <w:r>
        <w:rPr>
          <w:rFonts w:ascii="Noto Sans" w:hAnsi="Noto Sans" w:cs="Noto Sans"/>
          <w:b/>
          <w:bCs/>
          <w:sz w:val="32"/>
          <w:szCs w:val="32"/>
        </w:rPr>
        <w:t xml:space="preserve">UPL presenta los resultados a campo de </w:t>
      </w:r>
      <w:proofErr w:type="spellStart"/>
      <w:r w:rsidRPr="005D0EC3">
        <w:rPr>
          <w:rFonts w:ascii="Noto Sans" w:hAnsi="Noto Sans" w:cs="Noto Sans"/>
          <w:b/>
          <w:bCs/>
          <w:sz w:val="32"/>
          <w:szCs w:val="32"/>
        </w:rPr>
        <w:t>Nutreo</w:t>
      </w:r>
      <w:proofErr w:type="spellEnd"/>
      <w:r>
        <w:rPr>
          <w:rFonts w:ascii="Noto Sans" w:hAnsi="Noto Sans" w:cs="Noto Sans"/>
          <w:b/>
          <w:bCs/>
          <w:sz w:val="32"/>
          <w:szCs w:val="32"/>
        </w:rPr>
        <w:t>®</w:t>
      </w:r>
      <w:r w:rsidRPr="005D0EC3">
        <w:rPr>
          <w:rFonts w:ascii="Noto Sans" w:hAnsi="Noto Sans" w:cs="Noto Sans"/>
          <w:b/>
          <w:bCs/>
          <w:sz w:val="32"/>
          <w:szCs w:val="32"/>
        </w:rPr>
        <w:t xml:space="preserve"> N </w:t>
      </w:r>
    </w:p>
    <w:p w14:paraId="72632FB9" w14:textId="6C23A9EB" w:rsidR="005D0EC3" w:rsidRPr="005B6382" w:rsidRDefault="005D0EC3" w:rsidP="005D0EC3">
      <w:pPr>
        <w:spacing w:line="276" w:lineRule="auto"/>
        <w:jc w:val="both"/>
        <w:rPr>
          <w:rFonts w:ascii="Noto Sans" w:hAnsi="Noto Sans" w:cs="Noto Sans"/>
          <w:i/>
          <w:iCs/>
          <w:sz w:val="22"/>
          <w:szCs w:val="22"/>
        </w:rPr>
      </w:pPr>
      <w:r w:rsidRPr="005B6382">
        <w:rPr>
          <w:rFonts w:ascii="Noto Sans" w:hAnsi="Noto Sans" w:cs="Noto Sans"/>
          <w:i/>
          <w:iCs/>
          <w:sz w:val="22"/>
          <w:szCs w:val="22"/>
        </w:rPr>
        <w:t xml:space="preserve">UPL Corp Argentina eligió el </w:t>
      </w:r>
      <w:r w:rsidR="00C71BE2" w:rsidRPr="005B6382">
        <w:rPr>
          <w:rFonts w:ascii="Noto Sans" w:hAnsi="Noto Sans" w:cs="Noto Sans"/>
          <w:i/>
          <w:iCs/>
          <w:sz w:val="22"/>
          <w:szCs w:val="22"/>
        </w:rPr>
        <w:t>C</w:t>
      </w:r>
      <w:r w:rsidRPr="005B6382">
        <w:rPr>
          <w:rFonts w:ascii="Noto Sans" w:hAnsi="Noto Sans" w:cs="Noto Sans"/>
          <w:i/>
          <w:iCs/>
          <w:sz w:val="22"/>
          <w:szCs w:val="22"/>
        </w:rPr>
        <w:t xml:space="preserve">ongreso </w:t>
      </w:r>
      <w:proofErr w:type="spellStart"/>
      <w:r w:rsidRPr="005B6382">
        <w:rPr>
          <w:rFonts w:ascii="Noto Sans" w:hAnsi="Noto Sans" w:cs="Noto Sans"/>
          <w:i/>
          <w:iCs/>
          <w:sz w:val="22"/>
          <w:szCs w:val="22"/>
        </w:rPr>
        <w:t>Aapresid</w:t>
      </w:r>
      <w:proofErr w:type="spellEnd"/>
      <w:r w:rsidRPr="005B6382">
        <w:rPr>
          <w:rFonts w:ascii="Noto Sans" w:hAnsi="Noto Sans" w:cs="Noto Sans"/>
          <w:i/>
          <w:iCs/>
          <w:sz w:val="22"/>
          <w:szCs w:val="22"/>
        </w:rPr>
        <w:t xml:space="preserve"> 2026 para presentar </w:t>
      </w:r>
      <w:r w:rsidR="007D6DE6" w:rsidRPr="005B6382">
        <w:rPr>
          <w:rFonts w:ascii="Noto Sans" w:hAnsi="Noto Sans" w:cs="Noto Sans"/>
          <w:i/>
          <w:iCs/>
          <w:sz w:val="22"/>
          <w:szCs w:val="22"/>
        </w:rPr>
        <w:t xml:space="preserve">datos productivos </w:t>
      </w:r>
      <w:r w:rsidR="00C71BE2" w:rsidRPr="005B6382">
        <w:rPr>
          <w:rFonts w:ascii="Noto Sans" w:hAnsi="Noto Sans" w:cs="Noto Sans"/>
          <w:i/>
          <w:iCs/>
          <w:sz w:val="22"/>
          <w:szCs w:val="22"/>
        </w:rPr>
        <w:t xml:space="preserve">que evidencian el aporte </w:t>
      </w:r>
      <w:r w:rsidR="007D6DE6" w:rsidRPr="005B6382">
        <w:rPr>
          <w:rFonts w:ascii="Noto Sans" w:hAnsi="Noto Sans" w:cs="Noto Sans"/>
          <w:i/>
          <w:iCs/>
          <w:sz w:val="22"/>
          <w:szCs w:val="22"/>
        </w:rPr>
        <w:t>de la solución nitrogenada</w:t>
      </w:r>
      <w:r w:rsidRPr="005B6382">
        <w:rPr>
          <w:rFonts w:ascii="Noto Sans" w:hAnsi="Noto Sans" w:cs="Noto Sans"/>
          <w:i/>
          <w:iCs/>
          <w:sz w:val="22"/>
          <w:szCs w:val="22"/>
        </w:rPr>
        <w:t xml:space="preserve"> foliar. Los resultados en trigo muestran respuestas de hasta 1000 kg/ha, mejoras en la calidad del grano y una reducción significativa de los costos y la complejidad de aplicación.</w:t>
      </w:r>
    </w:p>
    <w:p w14:paraId="0779E111" w14:textId="6A85D1B8" w:rsidR="005D0EC3" w:rsidRPr="005B6382" w:rsidRDefault="005D0EC3" w:rsidP="00C71BE2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i/>
          <w:iCs/>
          <w:sz w:val="22"/>
          <w:szCs w:val="22"/>
        </w:rPr>
        <w:t>Rosario, agosto de 2026.</w:t>
      </w:r>
      <w:r w:rsidRPr="005B6382">
        <w:rPr>
          <w:rFonts w:ascii="Noto Sans" w:hAnsi="Noto Sans" w:cs="Noto Sans"/>
          <w:sz w:val="22"/>
          <w:szCs w:val="22"/>
        </w:rPr>
        <w:t xml:space="preserve"> </w:t>
      </w:r>
      <w:proofErr w:type="spellStart"/>
      <w:r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="007D6DE6" w:rsidRPr="005B6382">
        <w:rPr>
          <w:rFonts w:ascii="Noto Sans" w:hAnsi="Noto Sans" w:cs="Noto Sans"/>
          <w:sz w:val="22"/>
          <w:szCs w:val="22"/>
        </w:rPr>
        <w:t>®</w:t>
      </w:r>
      <w:r w:rsidRPr="005B6382">
        <w:rPr>
          <w:rFonts w:ascii="Noto Sans" w:hAnsi="Noto Sans" w:cs="Noto Sans"/>
          <w:sz w:val="22"/>
          <w:szCs w:val="22"/>
        </w:rPr>
        <w:t xml:space="preserve"> N es </w:t>
      </w:r>
      <w:r w:rsidR="007D6DE6" w:rsidRPr="005B6382">
        <w:rPr>
          <w:rFonts w:ascii="Noto Sans" w:hAnsi="Noto Sans" w:cs="Noto Sans"/>
          <w:sz w:val="22"/>
          <w:szCs w:val="22"/>
        </w:rPr>
        <w:t xml:space="preserve">una innovación global de UPL Corp presentada el año pasado por primera vez en la Argentina. Se trata de una solución nitrogenada foliar cuyo uso, en </w:t>
      </w:r>
      <w:r w:rsidR="00C71BE2" w:rsidRPr="005B6382">
        <w:rPr>
          <w:rFonts w:ascii="Noto Sans" w:hAnsi="Noto Sans" w:cs="Noto Sans"/>
          <w:sz w:val="22"/>
          <w:szCs w:val="22"/>
        </w:rPr>
        <w:t xml:space="preserve">etapas de </w:t>
      </w:r>
      <w:proofErr w:type="spellStart"/>
      <w:r w:rsidR="00C71BE2" w:rsidRPr="005B6382">
        <w:rPr>
          <w:rFonts w:ascii="Noto Sans" w:hAnsi="Noto Sans" w:cs="Noto Sans"/>
          <w:sz w:val="22"/>
          <w:szCs w:val="22"/>
        </w:rPr>
        <w:t>refertilización</w:t>
      </w:r>
      <w:proofErr w:type="spellEnd"/>
      <w:r w:rsidR="00C71BE2" w:rsidRPr="005B6382">
        <w:rPr>
          <w:rFonts w:ascii="Noto Sans" w:hAnsi="Noto Sans" w:cs="Noto Sans"/>
          <w:sz w:val="22"/>
          <w:szCs w:val="22"/>
        </w:rPr>
        <w:t xml:space="preserve">, permite reemplazar 100 kg/ha de fertilizante nitrogenado tradicional por 6 l/ha de </w:t>
      </w:r>
      <w:proofErr w:type="spellStart"/>
      <w:r w:rsidR="00C71BE2"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="00C71BE2" w:rsidRPr="005B6382">
        <w:rPr>
          <w:rFonts w:ascii="Noto Sans" w:hAnsi="Noto Sans" w:cs="Noto Sans"/>
          <w:sz w:val="22"/>
          <w:szCs w:val="22"/>
        </w:rPr>
        <w:t>®</w:t>
      </w:r>
      <w:r w:rsidR="000A7983" w:rsidRPr="005B6382">
        <w:rPr>
          <w:rFonts w:ascii="Noto Sans" w:hAnsi="Noto Sans" w:cs="Noto Sans"/>
          <w:sz w:val="22"/>
          <w:szCs w:val="22"/>
        </w:rPr>
        <w:t xml:space="preserve"> </w:t>
      </w:r>
      <w:r w:rsidR="00C71BE2" w:rsidRPr="005B6382">
        <w:rPr>
          <w:rFonts w:ascii="Noto Sans" w:hAnsi="Noto Sans" w:cs="Noto Sans"/>
          <w:sz w:val="22"/>
          <w:szCs w:val="22"/>
        </w:rPr>
        <w:t xml:space="preserve">N. Una campaña después de su lanzamiento comercial, ha quedado demostrado que esta equivalencia, extrapolada a campo, no solo simplifica enormemente el plan de </w:t>
      </w:r>
      <w:proofErr w:type="gramStart"/>
      <w:r w:rsidR="00C71BE2" w:rsidRPr="005B6382">
        <w:rPr>
          <w:rFonts w:ascii="Noto Sans" w:hAnsi="Noto Sans" w:cs="Noto Sans"/>
          <w:sz w:val="22"/>
          <w:szCs w:val="22"/>
        </w:rPr>
        <w:t>nutrición</w:t>
      </w:r>
      <w:proofErr w:type="gramEnd"/>
      <w:r w:rsidR="00C71BE2" w:rsidRPr="005B6382">
        <w:rPr>
          <w:rFonts w:ascii="Noto Sans" w:hAnsi="Noto Sans" w:cs="Noto Sans"/>
          <w:sz w:val="22"/>
          <w:szCs w:val="22"/>
        </w:rPr>
        <w:t xml:space="preserve"> sino que, usada estratégicamente, permite potenciar</w:t>
      </w:r>
      <w:r w:rsidRPr="005B6382">
        <w:rPr>
          <w:rFonts w:ascii="Noto Sans" w:hAnsi="Noto Sans" w:cs="Noto Sans"/>
          <w:sz w:val="22"/>
          <w:szCs w:val="22"/>
        </w:rPr>
        <w:t xml:space="preserve"> </w:t>
      </w:r>
      <w:r w:rsidR="00C71BE2" w:rsidRPr="005B6382">
        <w:rPr>
          <w:rFonts w:ascii="Noto Sans" w:hAnsi="Noto Sans" w:cs="Noto Sans"/>
          <w:sz w:val="22"/>
          <w:szCs w:val="22"/>
        </w:rPr>
        <w:t>rindes y obtener</w:t>
      </w:r>
      <w:r w:rsidRPr="005B6382">
        <w:rPr>
          <w:rFonts w:ascii="Noto Sans" w:hAnsi="Noto Sans" w:cs="Noto Sans"/>
          <w:sz w:val="22"/>
          <w:szCs w:val="22"/>
        </w:rPr>
        <w:t xml:space="preserve"> mejoras en la calidad del grano.</w:t>
      </w:r>
    </w:p>
    <w:p w14:paraId="69BBF0E3" w14:textId="59EA3B2F" w:rsidR="005D0EC3" w:rsidRPr="005B6382" w:rsidRDefault="00C71BE2" w:rsidP="00C71BE2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>E</w:t>
      </w:r>
      <w:r w:rsidR="005D0EC3" w:rsidRPr="005B6382">
        <w:rPr>
          <w:rFonts w:ascii="Noto Sans" w:hAnsi="Noto Sans" w:cs="Noto Sans"/>
          <w:sz w:val="22"/>
          <w:szCs w:val="22"/>
        </w:rPr>
        <w:t xml:space="preserve">n el Congreso </w:t>
      </w:r>
      <w:proofErr w:type="spellStart"/>
      <w:r w:rsidR="005D0EC3" w:rsidRPr="005B6382">
        <w:rPr>
          <w:rFonts w:ascii="Noto Sans" w:hAnsi="Noto Sans" w:cs="Noto Sans"/>
          <w:sz w:val="22"/>
          <w:szCs w:val="22"/>
        </w:rPr>
        <w:t>Aapresid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 2026, UPL Corp presentó l</w:t>
      </w:r>
      <w:r w:rsidR="005D0EC3" w:rsidRPr="005B6382">
        <w:rPr>
          <w:rFonts w:ascii="Noto Sans" w:hAnsi="Noto Sans" w:cs="Noto Sans"/>
          <w:sz w:val="22"/>
          <w:szCs w:val="22"/>
        </w:rPr>
        <w:t xml:space="preserve">a evidencia disponible </w:t>
      </w:r>
      <w:r w:rsidRPr="005B6382">
        <w:rPr>
          <w:rFonts w:ascii="Noto Sans" w:hAnsi="Noto Sans" w:cs="Noto Sans"/>
          <w:sz w:val="22"/>
          <w:szCs w:val="22"/>
        </w:rPr>
        <w:t>tras</w:t>
      </w:r>
      <w:r w:rsidR="005D0EC3" w:rsidRPr="005B6382">
        <w:rPr>
          <w:rFonts w:ascii="Noto Sans" w:hAnsi="Noto Sans" w:cs="Noto Sans"/>
          <w:sz w:val="22"/>
          <w:szCs w:val="22"/>
        </w:rPr>
        <w:t xml:space="preserve"> tres años de evaluaciones en trigo</w:t>
      </w:r>
      <w:r w:rsidRPr="005B6382">
        <w:rPr>
          <w:rFonts w:ascii="Noto Sans" w:hAnsi="Noto Sans" w:cs="Noto Sans"/>
          <w:sz w:val="22"/>
          <w:szCs w:val="22"/>
        </w:rPr>
        <w:t xml:space="preserve"> y </w:t>
      </w:r>
      <w:r w:rsidR="005D0EC3" w:rsidRPr="005B6382">
        <w:rPr>
          <w:rFonts w:ascii="Noto Sans" w:hAnsi="Noto Sans" w:cs="Noto Sans"/>
          <w:sz w:val="22"/>
          <w:szCs w:val="22"/>
        </w:rPr>
        <w:t xml:space="preserve">más de </w:t>
      </w:r>
      <w:r w:rsidRPr="005B6382">
        <w:rPr>
          <w:rFonts w:ascii="Noto Sans" w:hAnsi="Noto Sans" w:cs="Noto Sans"/>
          <w:sz w:val="22"/>
          <w:szCs w:val="22"/>
        </w:rPr>
        <w:t>200</w:t>
      </w:r>
      <w:r w:rsidR="005D0EC3" w:rsidRPr="005B6382">
        <w:rPr>
          <w:rFonts w:ascii="Noto Sans" w:hAnsi="Noto Sans" w:cs="Noto Sans"/>
          <w:sz w:val="22"/>
          <w:szCs w:val="22"/>
        </w:rPr>
        <w:t xml:space="preserve"> casos de productores durante el primer año de adopción comercial.</w:t>
      </w:r>
    </w:p>
    <w:p w14:paraId="6A1518A4" w14:textId="452D0F60" w:rsidR="005D0EC3" w:rsidRPr="005B6382" w:rsidRDefault="005D0EC3" w:rsidP="005920DE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 xml:space="preserve">Los datos muestran respuestas productivas de hasta 1.000 kg/ha adicionales en trigo, incrementos de rendimiento de hasta 17,7% en lotes comerciales y mejoras simultáneas en rendimiento y proteína cuando </w:t>
      </w:r>
      <w:proofErr w:type="spellStart"/>
      <w:r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="005920DE" w:rsidRPr="005B6382">
        <w:rPr>
          <w:rFonts w:ascii="Noto Sans" w:hAnsi="Noto Sans" w:cs="Noto Sans"/>
          <w:sz w:val="22"/>
          <w:szCs w:val="22"/>
        </w:rPr>
        <w:t>®</w:t>
      </w:r>
      <w:r w:rsidRPr="005B6382">
        <w:rPr>
          <w:rFonts w:ascii="Noto Sans" w:hAnsi="Noto Sans" w:cs="Noto Sans"/>
          <w:sz w:val="22"/>
          <w:szCs w:val="22"/>
        </w:rPr>
        <w:t xml:space="preserve"> N se incorpora en aplicaciones tardías.</w:t>
      </w:r>
    </w:p>
    <w:p w14:paraId="465F4629" w14:textId="5570B39A" w:rsidR="005D0EC3" w:rsidRPr="005B6382" w:rsidRDefault="005D0EC3" w:rsidP="005920DE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>“</w:t>
      </w:r>
      <w:proofErr w:type="spellStart"/>
      <w:r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="005920DE" w:rsidRPr="005B6382">
        <w:rPr>
          <w:rFonts w:ascii="Noto Sans" w:hAnsi="Noto Sans" w:cs="Noto Sans"/>
          <w:sz w:val="22"/>
          <w:szCs w:val="22"/>
        </w:rPr>
        <w:t>®</w:t>
      </w:r>
      <w:r w:rsidRPr="005B6382">
        <w:rPr>
          <w:rFonts w:ascii="Noto Sans" w:hAnsi="Noto Sans" w:cs="Noto Sans"/>
          <w:sz w:val="22"/>
          <w:szCs w:val="22"/>
        </w:rPr>
        <w:t xml:space="preserve"> N llega a su primer año comercial con una base de información muy sólida. Ya no hablamos solamente de una tecnología innovadora, sino de resultados medidos en diferentes ambientes y sistemas productivos. La evidencia muestra que podemos mejorar la eficiencia del nitrógeno y, al mismo tiempo, simplificar una operación clave para el productor”, afirma Daniel Germinara, gerente de </w:t>
      </w:r>
      <w:proofErr w:type="spellStart"/>
      <w:r w:rsidRPr="005B6382">
        <w:rPr>
          <w:rFonts w:ascii="Noto Sans" w:hAnsi="Noto Sans" w:cs="Noto Sans"/>
          <w:sz w:val="22"/>
          <w:szCs w:val="22"/>
        </w:rPr>
        <w:t>Biosoluciones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 de UPL Corp Argentina</w:t>
      </w:r>
      <w:r w:rsidR="001B3AB4" w:rsidRPr="005B6382">
        <w:rPr>
          <w:rFonts w:ascii="Noto Sans" w:hAnsi="Noto Sans" w:cs="Noto Sans"/>
          <w:sz w:val="22"/>
          <w:szCs w:val="22"/>
        </w:rPr>
        <w:t xml:space="preserve"> (División Natural Plant </w:t>
      </w:r>
      <w:proofErr w:type="spellStart"/>
      <w:r w:rsidR="001B3AB4" w:rsidRPr="005B6382">
        <w:rPr>
          <w:rFonts w:ascii="Noto Sans" w:hAnsi="Noto Sans" w:cs="Noto Sans"/>
          <w:sz w:val="22"/>
          <w:szCs w:val="22"/>
        </w:rPr>
        <w:t>Protection</w:t>
      </w:r>
      <w:proofErr w:type="spellEnd"/>
      <w:r w:rsidR="001B3AB4" w:rsidRPr="005B6382">
        <w:rPr>
          <w:rFonts w:ascii="Noto Sans" w:hAnsi="Noto Sans" w:cs="Noto Sans"/>
          <w:sz w:val="22"/>
          <w:szCs w:val="22"/>
        </w:rPr>
        <w:t xml:space="preserve"> –</w:t>
      </w:r>
      <w:r w:rsidRPr="005B6382">
        <w:rPr>
          <w:rFonts w:ascii="Noto Sans" w:hAnsi="Noto Sans" w:cs="Noto Sans"/>
          <w:sz w:val="22"/>
          <w:szCs w:val="22"/>
        </w:rPr>
        <w:t xml:space="preserve"> NPP</w:t>
      </w:r>
      <w:r w:rsidR="001B3AB4" w:rsidRPr="005B6382">
        <w:rPr>
          <w:rFonts w:ascii="Noto Sans" w:hAnsi="Noto Sans" w:cs="Noto Sans"/>
          <w:sz w:val="22"/>
          <w:szCs w:val="22"/>
        </w:rPr>
        <w:t>-)</w:t>
      </w:r>
      <w:r w:rsidRPr="005B6382">
        <w:rPr>
          <w:rFonts w:ascii="Noto Sans" w:hAnsi="Noto Sans" w:cs="Noto Sans"/>
          <w:sz w:val="22"/>
          <w:szCs w:val="22"/>
        </w:rPr>
        <w:t>.</w:t>
      </w:r>
    </w:p>
    <w:p w14:paraId="47308694" w14:textId="72EEA9B1" w:rsidR="001B3AB4" w:rsidRPr="00EF631A" w:rsidRDefault="001B3AB4" w:rsidP="001B3AB4">
      <w:pPr>
        <w:spacing w:line="276" w:lineRule="auto"/>
        <w:jc w:val="both"/>
        <w:rPr>
          <w:rFonts w:ascii="Noto Sans" w:hAnsi="Noto Sans" w:cs="Noto Sans"/>
          <w:b/>
          <w:bCs/>
          <w:sz w:val="22"/>
          <w:szCs w:val="22"/>
        </w:rPr>
      </w:pPr>
      <w:r w:rsidRPr="00EF631A">
        <w:rPr>
          <w:rFonts w:ascii="Noto Sans" w:hAnsi="Noto Sans" w:cs="Noto Sans"/>
          <w:b/>
          <w:bCs/>
          <w:sz w:val="22"/>
          <w:szCs w:val="22"/>
        </w:rPr>
        <w:t>6 litros vs. 100 kilos</w:t>
      </w:r>
    </w:p>
    <w:p w14:paraId="2BA7BBC0" w14:textId="75B38B9F" w:rsidR="001B3AB4" w:rsidRPr="005B6382" w:rsidRDefault="001B3AB4" w:rsidP="001B3AB4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 xml:space="preserve">En su posicionamiento inicial de reemplazo, la propuesta consiste en sustituir 100 kg/ha de fertilizante nitrogenado tradicional destinados a la </w:t>
      </w:r>
      <w:proofErr w:type="spellStart"/>
      <w:r w:rsidRPr="005B6382">
        <w:rPr>
          <w:rFonts w:ascii="Noto Sans" w:hAnsi="Noto Sans" w:cs="Noto Sans"/>
          <w:sz w:val="22"/>
          <w:szCs w:val="22"/>
        </w:rPr>
        <w:t>refertilización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 por 6 l/ha de </w:t>
      </w:r>
      <w:proofErr w:type="spellStart"/>
      <w:r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® N. En trigo, la aplicación se realiza en </w:t>
      </w:r>
      <w:proofErr w:type="spellStart"/>
      <w:r w:rsidRPr="005B6382">
        <w:rPr>
          <w:rFonts w:ascii="Noto Sans" w:hAnsi="Noto Sans" w:cs="Noto Sans"/>
          <w:sz w:val="22"/>
          <w:szCs w:val="22"/>
        </w:rPr>
        <w:t>macollaje</w:t>
      </w:r>
      <w:proofErr w:type="spellEnd"/>
      <w:r w:rsidRPr="005B6382">
        <w:rPr>
          <w:rFonts w:ascii="Noto Sans" w:hAnsi="Noto Sans" w:cs="Noto Sans"/>
          <w:sz w:val="22"/>
          <w:szCs w:val="22"/>
        </w:rPr>
        <w:t>; en maíz, en V6. El producto no se utiliza como única fuente de nitrógeno, sino dentro de un programa nutricional que asegure una disponibilidad temprana del nutriente.</w:t>
      </w:r>
    </w:p>
    <w:p w14:paraId="5CDA8260" w14:textId="1AF2DB42" w:rsidR="001B3AB4" w:rsidRPr="005B6382" w:rsidRDefault="001B3AB4" w:rsidP="001B3AB4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lastRenderedPageBreak/>
        <w:t>La diferencia de volumen modifica la logística y la capacidad de trabajo. La aplicación foliar puede realizarse con una pulverizadora convencional, sin adaptaciones adicionales, y presenta una capacidad operativa cinco veces superior a la incorporación de urea y casi el doble respecto de la aplicación de sólidos en cobertura con una máquina al voleo.</w:t>
      </w:r>
    </w:p>
    <w:p w14:paraId="45C87D9B" w14:textId="48969D41" w:rsidR="001B3AB4" w:rsidRPr="005B6382" w:rsidRDefault="005B6382" w:rsidP="001B3AB4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 xml:space="preserve">En base a lo anterior, </w:t>
      </w:r>
      <w:r w:rsidR="001B3AB4" w:rsidRPr="005B6382">
        <w:rPr>
          <w:rFonts w:ascii="Noto Sans" w:hAnsi="Noto Sans" w:cs="Noto Sans"/>
          <w:sz w:val="22"/>
          <w:szCs w:val="22"/>
        </w:rPr>
        <w:t xml:space="preserve">la aplicación foliar líquida resulta 3,5 veces más económica que la incorporación de fertilizante sólido y tiene un costo aproximadamente 20% inferior al de una aplicación </w:t>
      </w:r>
      <w:r w:rsidRPr="005B6382">
        <w:rPr>
          <w:rFonts w:ascii="Noto Sans" w:hAnsi="Noto Sans" w:cs="Noto Sans"/>
          <w:sz w:val="22"/>
          <w:szCs w:val="22"/>
        </w:rPr>
        <w:t>al voleo</w:t>
      </w:r>
      <w:r w:rsidR="001B3AB4" w:rsidRPr="005B6382">
        <w:rPr>
          <w:rFonts w:ascii="Noto Sans" w:hAnsi="Noto Sans" w:cs="Noto Sans"/>
          <w:sz w:val="22"/>
          <w:szCs w:val="22"/>
        </w:rPr>
        <w:t>. También reduce necesidades de almacenamiento, movimientos de producto, viajes, consumo de combustible y horas de trabajo.</w:t>
      </w:r>
      <w:r w:rsidR="00124DC7">
        <w:rPr>
          <w:rFonts w:ascii="Noto Sans" w:hAnsi="Noto Sans" w:cs="Noto Sans"/>
          <w:sz w:val="22"/>
          <w:szCs w:val="22"/>
        </w:rPr>
        <w:t xml:space="preserve"> Además, se puede aplicar con drones y en mezcla con otros fitosanitarios.</w:t>
      </w:r>
    </w:p>
    <w:p w14:paraId="37879041" w14:textId="7035792B" w:rsidR="001B3AB4" w:rsidRPr="005B6382" w:rsidRDefault="001B3AB4" w:rsidP="005B6382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 xml:space="preserve">“Pasar de movilizar 100 kilos por hectárea a aplicar 6 litros representa un cambio muy concreto para la operación. Pero </w:t>
      </w:r>
      <w:proofErr w:type="spellStart"/>
      <w:r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="005B6382" w:rsidRPr="005B6382">
        <w:rPr>
          <w:rFonts w:ascii="Noto Sans" w:hAnsi="Noto Sans" w:cs="Noto Sans"/>
          <w:sz w:val="22"/>
          <w:szCs w:val="22"/>
        </w:rPr>
        <w:t>®</w:t>
      </w:r>
      <w:r w:rsidRPr="005B6382">
        <w:rPr>
          <w:rFonts w:ascii="Noto Sans" w:hAnsi="Noto Sans" w:cs="Noto Sans"/>
          <w:sz w:val="22"/>
          <w:szCs w:val="22"/>
        </w:rPr>
        <w:t xml:space="preserve"> N no se limita a ofrecer practicidad: permite sostener el rendimiento en esquemas de reemplazo y capturar respuestas adicionales cuando se suma a una fertilización de base correctamente planificada”, destaca</w:t>
      </w:r>
      <w:r w:rsidR="005B6382" w:rsidRPr="005B6382">
        <w:rPr>
          <w:rFonts w:ascii="Noto Sans" w:hAnsi="Noto Sans" w:cs="Noto Sans"/>
          <w:sz w:val="22"/>
          <w:szCs w:val="22"/>
        </w:rPr>
        <w:t xml:space="preserve"> Andrés</w:t>
      </w:r>
      <w:r w:rsidRPr="005B6382">
        <w:rPr>
          <w:rFonts w:ascii="Noto Sans" w:hAnsi="Noto Sans" w:cs="Noto Sans"/>
          <w:sz w:val="22"/>
          <w:szCs w:val="22"/>
        </w:rPr>
        <w:t xml:space="preserve"> Zarich Icutza</w:t>
      </w:r>
      <w:r w:rsidR="005B6382" w:rsidRPr="005B6382">
        <w:rPr>
          <w:rFonts w:ascii="Noto Sans" w:hAnsi="Noto Sans" w:cs="Noto Sans"/>
          <w:sz w:val="22"/>
          <w:szCs w:val="22"/>
        </w:rPr>
        <w:t>, del equipo de Desarrollo de Producto de la división NPP de UPL Corp Argentina</w:t>
      </w:r>
      <w:r w:rsidRPr="005B6382">
        <w:rPr>
          <w:rFonts w:ascii="Noto Sans" w:hAnsi="Noto Sans" w:cs="Noto Sans"/>
          <w:sz w:val="22"/>
          <w:szCs w:val="22"/>
        </w:rPr>
        <w:t>.</w:t>
      </w:r>
    </w:p>
    <w:p w14:paraId="66B5EB7F" w14:textId="77777777" w:rsidR="001B3AB4" w:rsidRPr="005B6382" w:rsidRDefault="001B3AB4" w:rsidP="005B6382">
      <w:pPr>
        <w:spacing w:line="276" w:lineRule="auto"/>
        <w:jc w:val="both"/>
        <w:rPr>
          <w:rFonts w:ascii="Noto Sans" w:hAnsi="Noto Sans" w:cs="Noto Sans"/>
          <w:b/>
          <w:bCs/>
          <w:sz w:val="22"/>
          <w:szCs w:val="22"/>
        </w:rPr>
      </w:pPr>
      <w:r w:rsidRPr="005B6382">
        <w:rPr>
          <w:rFonts w:ascii="Noto Sans" w:hAnsi="Noto Sans" w:cs="Noto Sans"/>
          <w:b/>
          <w:bCs/>
          <w:sz w:val="22"/>
          <w:szCs w:val="22"/>
        </w:rPr>
        <w:t>Diferentes estrategias para cada objetivo</w:t>
      </w:r>
    </w:p>
    <w:p w14:paraId="6C1857D4" w14:textId="022371B9" w:rsidR="001B3AB4" w:rsidRDefault="001B3AB4" w:rsidP="005B6382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>Además del reemplazo de</w:t>
      </w:r>
      <w:r w:rsidR="005B6382" w:rsidRPr="005B6382">
        <w:rPr>
          <w:rFonts w:ascii="Noto Sans" w:hAnsi="Noto Sans" w:cs="Noto Sans"/>
          <w:sz w:val="22"/>
          <w:szCs w:val="22"/>
        </w:rPr>
        <w:t xml:space="preserve">l fertilizante nitrogenado en la etapa de </w:t>
      </w:r>
      <w:proofErr w:type="spellStart"/>
      <w:r w:rsidR="005B6382" w:rsidRPr="005B6382">
        <w:rPr>
          <w:rFonts w:ascii="Noto Sans" w:hAnsi="Noto Sans" w:cs="Noto Sans"/>
          <w:sz w:val="22"/>
          <w:szCs w:val="22"/>
        </w:rPr>
        <w:t>refertilización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, </w:t>
      </w:r>
      <w:proofErr w:type="spellStart"/>
      <w:r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="005B6382" w:rsidRPr="005B6382">
        <w:rPr>
          <w:rFonts w:ascii="Noto Sans" w:hAnsi="Noto Sans" w:cs="Noto Sans"/>
          <w:sz w:val="22"/>
          <w:szCs w:val="22"/>
        </w:rPr>
        <w:t>®</w:t>
      </w:r>
      <w:r w:rsidRPr="005B6382">
        <w:rPr>
          <w:rFonts w:ascii="Noto Sans" w:hAnsi="Noto Sans" w:cs="Noto Sans"/>
          <w:sz w:val="22"/>
          <w:szCs w:val="22"/>
        </w:rPr>
        <w:t xml:space="preserve"> N puede incorporarse como adición sobre el esquema habitual. En este posicionamiento se aplican 6 l/</w:t>
      </w:r>
      <w:proofErr w:type="spellStart"/>
      <w:r w:rsidRPr="005B6382">
        <w:rPr>
          <w:rFonts w:ascii="Noto Sans" w:hAnsi="Noto Sans" w:cs="Noto Sans"/>
          <w:sz w:val="22"/>
          <w:szCs w:val="22"/>
        </w:rPr>
        <w:t>ha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 en </w:t>
      </w:r>
      <w:proofErr w:type="spellStart"/>
      <w:r w:rsidRPr="005B6382">
        <w:rPr>
          <w:rFonts w:ascii="Noto Sans" w:hAnsi="Noto Sans" w:cs="Noto Sans"/>
          <w:sz w:val="22"/>
          <w:szCs w:val="22"/>
        </w:rPr>
        <w:t>macollaje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 o V6, </w:t>
      </w:r>
      <w:r w:rsidR="00335975">
        <w:rPr>
          <w:rFonts w:ascii="Noto Sans" w:hAnsi="Noto Sans" w:cs="Noto Sans"/>
          <w:sz w:val="22"/>
          <w:szCs w:val="22"/>
        </w:rPr>
        <w:t xml:space="preserve">sin modificar el plan de fertilización </w:t>
      </w:r>
      <w:r w:rsidR="00335975" w:rsidRPr="00335975">
        <w:rPr>
          <w:rFonts w:ascii="Noto Sans" w:hAnsi="Noto Sans" w:cs="Noto Sans"/>
          <w:sz w:val="22"/>
          <w:szCs w:val="22"/>
        </w:rPr>
        <w:t>habitual,</w:t>
      </w:r>
      <w:r w:rsidR="00335975">
        <w:rPr>
          <w:rFonts w:ascii="Noto Sans" w:hAnsi="Noto Sans" w:cs="Noto Sans"/>
          <w:sz w:val="22"/>
          <w:szCs w:val="22"/>
        </w:rPr>
        <w:t xml:space="preserve"> </w:t>
      </w:r>
      <w:r w:rsidRPr="005B6382">
        <w:rPr>
          <w:rFonts w:ascii="Noto Sans" w:hAnsi="Noto Sans" w:cs="Noto Sans"/>
          <w:sz w:val="22"/>
          <w:szCs w:val="22"/>
        </w:rPr>
        <w:t>con el objetivo de mejorar el aprovechamiento del nitrógeno y aumentar el rendimiento.</w:t>
      </w:r>
    </w:p>
    <w:p w14:paraId="09523C21" w14:textId="77777777" w:rsidR="00335975" w:rsidRPr="005B6382" w:rsidRDefault="00335975" w:rsidP="00335975">
      <w:pPr>
        <w:pStyle w:val="NormalWeb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 xml:space="preserve">En cereales de invierno, la aplicación entre </w:t>
      </w:r>
      <w:r w:rsidRPr="005B6382">
        <w:rPr>
          <w:rStyle w:val="Textoennegrita"/>
          <w:rFonts w:ascii="Noto Sans" w:eastAsiaTheme="majorEastAsia" w:hAnsi="Noto Sans" w:cs="Noto Sans"/>
          <w:b w:val="0"/>
          <w:bCs w:val="0"/>
          <w:sz w:val="22"/>
          <w:szCs w:val="22"/>
        </w:rPr>
        <w:t>Z37 y Z39</w:t>
      </w:r>
      <w:r w:rsidRPr="005B6382">
        <w:rPr>
          <w:rFonts w:ascii="Noto Sans" w:hAnsi="Noto Sans" w:cs="Noto Sans"/>
          <w:sz w:val="22"/>
          <w:szCs w:val="22"/>
        </w:rPr>
        <w:t xml:space="preserve"> constituye una tercera alternativa de manejo, orientada a proteger o incrementar los valores de proteína y peso </w:t>
      </w:r>
      <w:proofErr w:type="spellStart"/>
      <w:r w:rsidRPr="005B6382">
        <w:rPr>
          <w:rFonts w:ascii="Noto Sans" w:hAnsi="Noto Sans" w:cs="Noto Sans"/>
          <w:sz w:val="22"/>
          <w:szCs w:val="22"/>
        </w:rPr>
        <w:t>hectolítrico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 en situaciones de alto potencial productivo.</w:t>
      </w:r>
    </w:p>
    <w:p w14:paraId="7CEE410B" w14:textId="32D9841F" w:rsidR="001B3AB4" w:rsidRPr="005B6382" w:rsidRDefault="001B3AB4" w:rsidP="005B6382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 xml:space="preserve">Con los valores de referencia analizados por la empresa, un trigo diciembre de 2026 de US$225 por tonelada y un valor de </w:t>
      </w:r>
      <w:proofErr w:type="spellStart"/>
      <w:r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="00335975">
        <w:rPr>
          <w:rFonts w:ascii="Noto Sans" w:hAnsi="Noto Sans" w:cs="Noto Sans"/>
          <w:sz w:val="22"/>
          <w:szCs w:val="22"/>
        </w:rPr>
        <w:t>®</w:t>
      </w:r>
      <w:r w:rsidRPr="005B6382">
        <w:rPr>
          <w:rFonts w:ascii="Noto Sans" w:hAnsi="Noto Sans" w:cs="Noto Sans"/>
          <w:sz w:val="22"/>
          <w:szCs w:val="22"/>
        </w:rPr>
        <w:t xml:space="preserve"> N de US$10,50 por litro, la aplicación presenta un rinde de indiferencia de aproximadamente 280 kg/ha, sin considerar el posible beneficio económico derivado de una mejora en la calidad.</w:t>
      </w:r>
    </w:p>
    <w:p w14:paraId="50137307" w14:textId="77777777" w:rsidR="005D0EC3" w:rsidRPr="00335975" w:rsidRDefault="005D0EC3" w:rsidP="001B3AB4">
      <w:pPr>
        <w:spacing w:line="276" w:lineRule="auto"/>
        <w:jc w:val="both"/>
        <w:rPr>
          <w:rFonts w:ascii="Noto Sans" w:hAnsi="Noto Sans" w:cs="Noto Sans"/>
          <w:b/>
          <w:bCs/>
          <w:sz w:val="22"/>
          <w:szCs w:val="22"/>
        </w:rPr>
      </w:pPr>
      <w:r w:rsidRPr="00335975">
        <w:rPr>
          <w:rFonts w:ascii="Noto Sans" w:hAnsi="Noto Sans" w:cs="Noto Sans"/>
          <w:b/>
          <w:bCs/>
          <w:sz w:val="22"/>
          <w:szCs w:val="22"/>
        </w:rPr>
        <w:t>Hasta 1.000 kilos adicionales en lotes de producción</w:t>
      </w:r>
    </w:p>
    <w:p w14:paraId="1530AF1C" w14:textId="279F63F3" w:rsidR="005D0EC3" w:rsidRPr="005B6382" w:rsidRDefault="005D0EC3" w:rsidP="001B3AB4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 xml:space="preserve">Entre las experiencias que UPL presenta en </w:t>
      </w:r>
      <w:proofErr w:type="spellStart"/>
      <w:r w:rsidRPr="005B6382">
        <w:rPr>
          <w:rFonts w:ascii="Noto Sans" w:hAnsi="Noto Sans" w:cs="Noto Sans"/>
          <w:sz w:val="22"/>
          <w:szCs w:val="22"/>
        </w:rPr>
        <w:t>Aapresid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 se encuentra un lote de trigo ubicado en Santo Domingo, Santa Fe. Allí, la incorporación de 6 l/ha de </w:t>
      </w:r>
      <w:proofErr w:type="spellStart"/>
      <w:r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="001B3AB4" w:rsidRPr="005B6382">
        <w:rPr>
          <w:rFonts w:ascii="Noto Sans" w:hAnsi="Noto Sans" w:cs="Noto Sans"/>
          <w:sz w:val="22"/>
          <w:szCs w:val="22"/>
        </w:rPr>
        <w:t>®</w:t>
      </w:r>
      <w:r w:rsidRPr="005B6382">
        <w:rPr>
          <w:rFonts w:ascii="Noto Sans" w:hAnsi="Noto Sans" w:cs="Noto Sans"/>
          <w:sz w:val="22"/>
          <w:szCs w:val="22"/>
        </w:rPr>
        <w:t xml:space="preserve"> N sobre la fertilización habitual elev</w:t>
      </w:r>
      <w:r w:rsidR="00124DC7">
        <w:rPr>
          <w:rFonts w:ascii="Noto Sans" w:hAnsi="Noto Sans" w:cs="Noto Sans"/>
          <w:sz w:val="22"/>
          <w:szCs w:val="22"/>
        </w:rPr>
        <w:t>ó</w:t>
      </w:r>
      <w:r w:rsidRPr="005B6382">
        <w:rPr>
          <w:rFonts w:ascii="Noto Sans" w:hAnsi="Noto Sans" w:cs="Noto Sans"/>
          <w:sz w:val="22"/>
          <w:szCs w:val="22"/>
        </w:rPr>
        <w:t xml:space="preserve"> el rendimiento de 3.882 a 4.570 kg/ha, equivalente a un aumento del 17,7%.</w:t>
      </w:r>
    </w:p>
    <w:p w14:paraId="07BA774D" w14:textId="509D1EE0" w:rsidR="005D0EC3" w:rsidRPr="005B6382" w:rsidRDefault="005D0EC3" w:rsidP="001B3AB4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lastRenderedPageBreak/>
        <w:t>En otro lote comercial, la aplicación de 6 l/</w:t>
      </w:r>
      <w:proofErr w:type="spellStart"/>
      <w:r w:rsidRPr="005B6382">
        <w:rPr>
          <w:rFonts w:ascii="Noto Sans" w:hAnsi="Noto Sans" w:cs="Noto Sans"/>
          <w:sz w:val="22"/>
          <w:szCs w:val="22"/>
        </w:rPr>
        <w:t>ha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 en </w:t>
      </w:r>
      <w:proofErr w:type="spellStart"/>
      <w:r w:rsidRPr="005B6382">
        <w:rPr>
          <w:rFonts w:ascii="Noto Sans" w:hAnsi="Noto Sans" w:cs="Noto Sans"/>
          <w:sz w:val="22"/>
          <w:szCs w:val="22"/>
        </w:rPr>
        <w:t>macollaje</w:t>
      </w:r>
      <w:proofErr w:type="spellEnd"/>
      <w:r w:rsidRPr="005B6382">
        <w:rPr>
          <w:rFonts w:ascii="Noto Sans" w:hAnsi="Noto Sans" w:cs="Noto Sans"/>
          <w:sz w:val="22"/>
          <w:szCs w:val="22"/>
        </w:rPr>
        <w:t xml:space="preserve"> llev</w:t>
      </w:r>
      <w:r w:rsidR="00124DC7">
        <w:rPr>
          <w:rFonts w:ascii="Noto Sans" w:hAnsi="Noto Sans" w:cs="Noto Sans"/>
          <w:sz w:val="22"/>
          <w:szCs w:val="22"/>
        </w:rPr>
        <w:t>ó</w:t>
      </w:r>
      <w:r w:rsidRPr="005B6382">
        <w:rPr>
          <w:rFonts w:ascii="Noto Sans" w:hAnsi="Noto Sans" w:cs="Noto Sans"/>
          <w:sz w:val="22"/>
          <w:szCs w:val="22"/>
        </w:rPr>
        <w:t xml:space="preserve"> el rendimiento de 6.800 a 7.300 kg/ha</w:t>
      </w:r>
      <w:r w:rsidR="001B3AB4" w:rsidRPr="005B6382">
        <w:rPr>
          <w:rFonts w:ascii="Noto Sans" w:hAnsi="Noto Sans" w:cs="Noto Sans"/>
          <w:sz w:val="22"/>
          <w:szCs w:val="22"/>
        </w:rPr>
        <w:t xml:space="preserve"> (+</w:t>
      </w:r>
      <w:r w:rsidRPr="005B6382">
        <w:rPr>
          <w:rFonts w:ascii="Noto Sans" w:hAnsi="Noto Sans" w:cs="Noto Sans"/>
          <w:sz w:val="22"/>
          <w:szCs w:val="22"/>
        </w:rPr>
        <w:t>7,4%</w:t>
      </w:r>
      <w:r w:rsidR="001B3AB4" w:rsidRPr="005B6382">
        <w:rPr>
          <w:rFonts w:ascii="Noto Sans" w:hAnsi="Noto Sans" w:cs="Noto Sans"/>
          <w:sz w:val="22"/>
          <w:szCs w:val="22"/>
        </w:rPr>
        <w:t>)</w:t>
      </w:r>
      <w:r w:rsidRPr="005B6382">
        <w:rPr>
          <w:rFonts w:ascii="Noto Sans" w:hAnsi="Noto Sans" w:cs="Noto Sans"/>
          <w:sz w:val="22"/>
          <w:szCs w:val="22"/>
        </w:rPr>
        <w:t>. En una tercera experiencia, realizada con dron, el tratamiento pas</w:t>
      </w:r>
      <w:r w:rsidR="00124DC7">
        <w:rPr>
          <w:rFonts w:ascii="Noto Sans" w:hAnsi="Noto Sans" w:cs="Noto Sans"/>
          <w:sz w:val="22"/>
          <w:szCs w:val="22"/>
        </w:rPr>
        <w:t>ó</w:t>
      </w:r>
      <w:r w:rsidRPr="005B6382">
        <w:rPr>
          <w:rFonts w:ascii="Noto Sans" w:hAnsi="Noto Sans" w:cs="Noto Sans"/>
          <w:sz w:val="22"/>
          <w:szCs w:val="22"/>
        </w:rPr>
        <w:t xml:space="preserve"> de 6.400 a 7.400 kg/ha, alcanzando una diferencia de 1.000 kg/ha, equivalente a un incremento del 15,6%.</w:t>
      </w:r>
    </w:p>
    <w:p w14:paraId="177F8C4F" w14:textId="46E085C5" w:rsidR="005D0EC3" w:rsidRDefault="005D0EC3" w:rsidP="00A21EEE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>En Monte Maíz, Córdoba, un tratamiento aplicado también con dron</w:t>
      </w:r>
      <w:r w:rsidR="00491817">
        <w:rPr>
          <w:rFonts w:ascii="Noto Sans" w:hAnsi="Noto Sans" w:cs="Noto Sans"/>
          <w:sz w:val="22"/>
          <w:szCs w:val="22"/>
        </w:rPr>
        <w:t>, como adición,</w:t>
      </w:r>
      <w:r w:rsidRPr="005B6382">
        <w:rPr>
          <w:rFonts w:ascii="Noto Sans" w:hAnsi="Noto Sans" w:cs="Noto Sans"/>
          <w:sz w:val="22"/>
          <w:szCs w:val="22"/>
        </w:rPr>
        <w:t xml:space="preserve"> alcanz</w:t>
      </w:r>
      <w:r w:rsidR="00124DC7">
        <w:rPr>
          <w:rFonts w:ascii="Noto Sans" w:hAnsi="Noto Sans" w:cs="Noto Sans"/>
          <w:sz w:val="22"/>
          <w:szCs w:val="22"/>
        </w:rPr>
        <w:t>ó</w:t>
      </w:r>
      <w:r w:rsidRPr="005B6382">
        <w:rPr>
          <w:rFonts w:ascii="Noto Sans" w:hAnsi="Noto Sans" w:cs="Noto Sans"/>
          <w:sz w:val="22"/>
          <w:szCs w:val="22"/>
        </w:rPr>
        <w:t xml:space="preserve"> </w:t>
      </w:r>
      <w:r w:rsidRPr="00A21EEE">
        <w:t>6.800 kg/ha</w:t>
      </w:r>
      <w:r w:rsidRPr="005B6382">
        <w:rPr>
          <w:rFonts w:ascii="Noto Sans" w:hAnsi="Noto Sans" w:cs="Noto Sans"/>
          <w:sz w:val="22"/>
          <w:szCs w:val="22"/>
        </w:rPr>
        <w:t xml:space="preserve">, frente a los </w:t>
      </w:r>
      <w:r w:rsidRPr="00A21EEE">
        <w:t>6.470 kg/ha</w:t>
      </w:r>
      <w:r w:rsidRPr="005B6382">
        <w:rPr>
          <w:rFonts w:ascii="Noto Sans" w:hAnsi="Noto Sans" w:cs="Noto Sans"/>
          <w:sz w:val="22"/>
          <w:szCs w:val="22"/>
        </w:rPr>
        <w:t xml:space="preserve"> obtenidos con el manejo habitual. </w:t>
      </w:r>
    </w:p>
    <w:p w14:paraId="1336632E" w14:textId="2E78BDE5" w:rsidR="005D0EC3" w:rsidRPr="005B6382" w:rsidRDefault="005D0EC3" w:rsidP="00A21EEE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 xml:space="preserve">“Los resultados muestran consistencia en situaciones productivas diferentes, aunque siempre recomendamos que cada productor pruebe, mida y compare dentro de su propio lote. </w:t>
      </w:r>
      <w:proofErr w:type="spellStart"/>
      <w:r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="00491817">
        <w:rPr>
          <w:rFonts w:ascii="Noto Sans" w:hAnsi="Noto Sans" w:cs="Noto Sans"/>
          <w:sz w:val="22"/>
          <w:szCs w:val="22"/>
        </w:rPr>
        <w:t>®</w:t>
      </w:r>
      <w:r w:rsidRPr="005B6382">
        <w:rPr>
          <w:rFonts w:ascii="Noto Sans" w:hAnsi="Noto Sans" w:cs="Noto Sans"/>
          <w:sz w:val="22"/>
          <w:szCs w:val="22"/>
        </w:rPr>
        <w:t xml:space="preserve"> N es una tecnología disruptiva y la mejor manera de construir confianza es generar evidencia a escala real, con el acompañamiento técnico adecuado”, señal</w:t>
      </w:r>
      <w:r w:rsidR="005B6382">
        <w:rPr>
          <w:rFonts w:ascii="Noto Sans" w:hAnsi="Noto Sans" w:cs="Noto Sans"/>
          <w:sz w:val="22"/>
          <w:szCs w:val="22"/>
        </w:rPr>
        <w:t>a</w:t>
      </w:r>
      <w:r w:rsidRPr="005B6382">
        <w:rPr>
          <w:rFonts w:ascii="Noto Sans" w:hAnsi="Noto Sans" w:cs="Noto Sans"/>
          <w:sz w:val="22"/>
          <w:szCs w:val="22"/>
        </w:rPr>
        <w:t xml:space="preserve"> </w:t>
      </w:r>
      <w:r w:rsidRPr="00A21EEE">
        <w:t xml:space="preserve">Andrés Zarich Icutza, NPP </w:t>
      </w:r>
      <w:proofErr w:type="spellStart"/>
      <w:r w:rsidRPr="00A21EEE">
        <w:t>Product</w:t>
      </w:r>
      <w:proofErr w:type="spellEnd"/>
      <w:r w:rsidRPr="00A21EEE">
        <w:t xml:space="preserve"> </w:t>
      </w:r>
      <w:proofErr w:type="spellStart"/>
      <w:r w:rsidRPr="00A21EEE">
        <w:t>Development</w:t>
      </w:r>
      <w:proofErr w:type="spellEnd"/>
      <w:r w:rsidRPr="00A21EEE">
        <w:t xml:space="preserve"> </w:t>
      </w:r>
      <w:proofErr w:type="spellStart"/>
      <w:r w:rsidRPr="00A21EEE">
        <w:t>Agronomist</w:t>
      </w:r>
      <w:proofErr w:type="spellEnd"/>
      <w:r w:rsidRPr="00A21EEE">
        <w:t xml:space="preserve"> y especialista en </w:t>
      </w:r>
      <w:proofErr w:type="spellStart"/>
      <w:r w:rsidRPr="00A21EEE">
        <w:t>Nutreo</w:t>
      </w:r>
      <w:proofErr w:type="spellEnd"/>
      <w:r w:rsidRPr="00A21EEE">
        <w:t xml:space="preserve"> N</w:t>
      </w:r>
      <w:r w:rsidRPr="005B6382">
        <w:rPr>
          <w:rFonts w:ascii="Noto Sans" w:hAnsi="Noto Sans" w:cs="Noto Sans"/>
          <w:sz w:val="22"/>
          <w:szCs w:val="22"/>
        </w:rPr>
        <w:t>.</w:t>
      </w:r>
    </w:p>
    <w:p w14:paraId="2887A332" w14:textId="77777777" w:rsidR="005D0EC3" w:rsidRPr="00491817" w:rsidRDefault="005D0EC3" w:rsidP="00491817">
      <w:pPr>
        <w:pStyle w:val="NormalWeb"/>
        <w:rPr>
          <w:rFonts w:ascii="Noto Sans" w:hAnsi="Noto Sans" w:cs="Noto Sans"/>
          <w:b/>
          <w:bCs/>
          <w:sz w:val="22"/>
          <w:szCs w:val="22"/>
        </w:rPr>
      </w:pPr>
      <w:r w:rsidRPr="00491817">
        <w:rPr>
          <w:rFonts w:ascii="Noto Sans" w:hAnsi="Noto Sans" w:cs="Noto Sans"/>
          <w:b/>
          <w:bCs/>
          <w:sz w:val="22"/>
          <w:szCs w:val="22"/>
        </w:rPr>
        <w:t>Rendimiento y proteína en trigo</w:t>
      </w:r>
    </w:p>
    <w:p w14:paraId="3DD82DAD" w14:textId="3749B9E3" w:rsidR="005D0EC3" w:rsidRPr="005B6382" w:rsidRDefault="00491817" w:rsidP="00A21EEE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E</w:t>
      </w:r>
      <w:r w:rsidR="005D0EC3" w:rsidRPr="005B6382">
        <w:rPr>
          <w:rFonts w:ascii="Noto Sans" w:hAnsi="Noto Sans" w:cs="Noto Sans"/>
          <w:sz w:val="22"/>
          <w:szCs w:val="22"/>
        </w:rPr>
        <w:t xml:space="preserve">nsayos realizados en localidades del sudeste de la provincia de Buenos Aires también muestran el aporte de </w:t>
      </w:r>
      <w:proofErr w:type="spellStart"/>
      <w:r w:rsidR="005D0EC3"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>
        <w:rPr>
          <w:rFonts w:ascii="Noto Sans" w:hAnsi="Noto Sans" w:cs="Noto Sans"/>
          <w:sz w:val="22"/>
          <w:szCs w:val="22"/>
        </w:rPr>
        <w:t>®</w:t>
      </w:r>
      <w:r w:rsidR="005D0EC3" w:rsidRPr="005B6382">
        <w:rPr>
          <w:rFonts w:ascii="Noto Sans" w:hAnsi="Noto Sans" w:cs="Noto Sans"/>
          <w:sz w:val="22"/>
          <w:szCs w:val="22"/>
        </w:rPr>
        <w:t xml:space="preserve"> N sobre la calidad del grano.</w:t>
      </w:r>
      <w:r>
        <w:rPr>
          <w:rFonts w:ascii="Noto Sans" w:hAnsi="Noto Sans" w:cs="Noto Sans"/>
          <w:sz w:val="22"/>
          <w:szCs w:val="22"/>
        </w:rPr>
        <w:t xml:space="preserve"> Por ejemplo, un </w:t>
      </w:r>
      <w:r w:rsidR="005D0EC3" w:rsidRPr="005B6382">
        <w:rPr>
          <w:rFonts w:ascii="Noto Sans" w:hAnsi="Noto Sans" w:cs="Noto Sans"/>
          <w:sz w:val="22"/>
          <w:szCs w:val="22"/>
        </w:rPr>
        <w:t>tratamiento de fertilización habitual alcanz</w:t>
      </w:r>
      <w:r>
        <w:rPr>
          <w:rFonts w:ascii="Noto Sans" w:hAnsi="Noto Sans" w:cs="Noto Sans"/>
          <w:sz w:val="22"/>
          <w:szCs w:val="22"/>
        </w:rPr>
        <w:t>ó</w:t>
      </w:r>
      <w:r w:rsidR="005D0EC3" w:rsidRPr="005B6382">
        <w:rPr>
          <w:rFonts w:ascii="Noto Sans" w:hAnsi="Noto Sans" w:cs="Noto Sans"/>
          <w:sz w:val="22"/>
          <w:szCs w:val="22"/>
        </w:rPr>
        <w:t xml:space="preserve"> un rendimiento promedio de </w:t>
      </w:r>
      <w:r w:rsidR="005D0EC3" w:rsidRPr="00A21EEE">
        <w:t>5.421 kg/ha</w:t>
      </w:r>
      <w:r w:rsidR="005D0EC3" w:rsidRPr="005B6382">
        <w:rPr>
          <w:rFonts w:ascii="Noto Sans" w:hAnsi="Noto Sans" w:cs="Noto Sans"/>
          <w:sz w:val="22"/>
          <w:szCs w:val="22"/>
        </w:rPr>
        <w:t xml:space="preserve">, con </w:t>
      </w:r>
      <w:r w:rsidR="005D0EC3" w:rsidRPr="00A21EEE">
        <w:t>12,4% de proteína</w:t>
      </w:r>
      <w:r w:rsidR="005D0EC3" w:rsidRPr="005B6382">
        <w:rPr>
          <w:rFonts w:ascii="Noto Sans" w:hAnsi="Noto Sans" w:cs="Noto Sans"/>
          <w:sz w:val="22"/>
          <w:szCs w:val="22"/>
        </w:rPr>
        <w:t>. Cuando se reemplaz</w:t>
      </w:r>
      <w:r>
        <w:rPr>
          <w:rFonts w:ascii="Noto Sans" w:hAnsi="Noto Sans" w:cs="Noto Sans"/>
          <w:sz w:val="22"/>
          <w:szCs w:val="22"/>
        </w:rPr>
        <w:t>ó</w:t>
      </w:r>
      <w:r w:rsidR="005D0EC3" w:rsidRPr="005B6382">
        <w:rPr>
          <w:rFonts w:ascii="Noto Sans" w:hAnsi="Noto Sans" w:cs="Noto Sans"/>
          <w:sz w:val="22"/>
          <w:szCs w:val="22"/>
        </w:rPr>
        <w:t xml:space="preserve"> la </w:t>
      </w:r>
      <w:proofErr w:type="spellStart"/>
      <w:r w:rsidR="005D0EC3" w:rsidRPr="005B6382">
        <w:rPr>
          <w:rFonts w:ascii="Noto Sans" w:hAnsi="Noto Sans" w:cs="Noto Sans"/>
          <w:sz w:val="22"/>
          <w:szCs w:val="22"/>
        </w:rPr>
        <w:t>refertilización</w:t>
      </w:r>
      <w:proofErr w:type="spellEnd"/>
      <w:r w:rsidR="005D0EC3" w:rsidRPr="005B6382">
        <w:rPr>
          <w:rFonts w:ascii="Noto Sans" w:hAnsi="Noto Sans" w:cs="Noto Sans"/>
          <w:sz w:val="22"/>
          <w:szCs w:val="22"/>
        </w:rPr>
        <w:t xml:space="preserve"> con urea por una aplicación de 6 l/ha de </w:t>
      </w:r>
      <w:proofErr w:type="spellStart"/>
      <w:r w:rsidR="005D0EC3"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>
        <w:rPr>
          <w:rFonts w:ascii="Noto Sans" w:hAnsi="Noto Sans" w:cs="Noto Sans"/>
          <w:sz w:val="22"/>
          <w:szCs w:val="22"/>
        </w:rPr>
        <w:t>®</w:t>
      </w:r>
      <w:r w:rsidR="005D0EC3" w:rsidRPr="005B6382">
        <w:rPr>
          <w:rFonts w:ascii="Noto Sans" w:hAnsi="Noto Sans" w:cs="Noto Sans"/>
          <w:sz w:val="22"/>
          <w:szCs w:val="22"/>
        </w:rPr>
        <w:t xml:space="preserve"> N en </w:t>
      </w:r>
      <w:proofErr w:type="spellStart"/>
      <w:r w:rsidR="005D0EC3" w:rsidRPr="005B6382">
        <w:rPr>
          <w:rFonts w:ascii="Noto Sans" w:hAnsi="Noto Sans" w:cs="Noto Sans"/>
          <w:sz w:val="22"/>
          <w:szCs w:val="22"/>
        </w:rPr>
        <w:t>macollaje</w:t>
      </w:r>
      <w:proofErr w:type="spellEnd"/>
      <w:r w:rsidR="005D0EC3" w:rsidRPr="005B6382">
        <w:rPr>
          <w:rFonts w:ascii="Noto Sans" w:hAnsi="Noto Sans" w:cs="Noto Sans"/>
          <w:sz w:val="22"/>
          <w:szCs w:val="22"/>
        </w:rPr>
        <w:t>, el rendimiento ascend</w:t>
      </w:r>
      <w:r>
        <w:rPr>
          <w:rFonts w:ascii="Noto Sans" w:hAnsi="Noto Sans" w:cs="Noto Sans"/>
          <w:sz w:val="22"/>
          <w:szCs w:val="22"/>
        </w:rPr>
        <w:t>ió</w:t>
      </w:r>
      <w:r w:rsidR="005D0EC3" w:rsidRPr="005B6382">
        <w:rPr>
          <w:rFonts w:ascii="Noto Sans" w:hAnsi="Noto Sans" w:cs="Noto Sans"/>
          <w:sz w:val="22"/>
          <w:szCs w:val="22"/>
        </w:rPr>
        <w:t xml:space="preserve"> a </w:t>
      </w:r>
      <w:r w:rsidR="005D0EC3" w:rsidRPr="00A21EEE">
        <w:t>5.648 kg/ha</w:t>
      </w:r>
      <w:r w:rsidR="005D0EC3" w:rsidRPr="005B6382">
        <w:rPr>
          <w:rFonts w:ascii="Noto Sans" w:hAnsi="Noto Sans" w:cs="Noto Sans"/>
          <w:sz w:val="22"/>
          <w:szCs w:val="22"/>
        </w:rPr>
        <w:t>.</w:t>
      </w:r>
      <w:r>
        <w:rPr>
          <w:rFonts w:ascii="Noto Sans" w:hAnsi="Noto Sans" w:cs="Noto Sans"/>
          <w:sz w:val="22"/>
          <w:szCs w:val="22"/>
        </w:rPr>
        <w:t xml:space="preserve"> Pero e</w:t>
      </w:r>
      <w:r w:rsidR="005D0EC3" w:rsidRPr="005B6382">
        <w:rPr>
          <w:rFonts w:ascii="Noto Sans" w:hAnsi="Noto Sans" w:cs="Noto Sans"/>
          <w:sz w:val="22"/>
          <w:szCs w:val="22"/>
        </w:rPr>
        <w:t>l mejor resultado se obt</w:t>
      </w:r>
      <w:r>
        <w:rPr>
          <w:rFonts w:ascii="Noto Sans" w:hAnsi="Noto Sans" w:cs="Noto Sans"/>
          <w:sz w:val="22"/>
          <w:szCs w:val="22"/>
        </w:rPr>
        <w:t>uvo</w:t>
      </w:r>
      <w:r w:rsidR="005D0EC3" w:rsidRPr="005B6382">
        <w:rPr>
          <w:rFonts w:ascii="Noto Sans" w:hAnsi="Noto Sans" w:cs="Noto Sans"/>
          <w:sz w:val="22"/>
          <w:szCs w:val="22"/>
        </w:rPr>
        <w:t xml:space="preserve"> con una aplicación de 6 l/</w:t>
      </w:r>
      <w:proofErr w:type="spellStart"/>
      <w:r w:rsidR="005D0EC3" w:rsidRPr="005B6382">
        <w:rPr>
          <w:rFonts w:ascii="Noto Sans" w:hAnsi="Noto Sans" w:cs="Noto Sans"/>
          <w:sz w:val="22"/>
          <w:szCs w:val="22"/>
        </w:rPr>
        <w:t>ha</w:t>
      </w:r>
      <w:proofErr w:type="spellEnd"/>
      <w:r w:rsidR="005D0EC3" w:rsidRPr="005B6382">
        <w:rPr>
          <w:rFonts w:ascii="Noto Sans" w:hAnsi="Noto Sans" w:cs="Noto Sans"/>
          <w:sz w:val="22"/>
          <w:szCs w:val="22"/>
        </w:rPr>
        <w:t xml:space="preserve"> en </w:t>
      </w:r>
      <w:proofErr w:type="spellStart"/>
      <w:r w:rsidR="005D0EC3" w:rsidRPr="005B6382">
        <w:rPr>
          <w:rFonts w:ascii="Noto Sans" w:hAnsi="Noto Sans" w:cs="Noto Sans"/>
          <w:sz w:val="22"/>
          <w:szCs w:val="22"/>
        </w:rPr>
        <w:t>macollaje</w:t>
      </w:r>
      <w:proofErr w:type="spellEnd"/>
      <w:r w:rsidR="005D0EC3" w:rsidRPr="005B6382">
        <w:rPr>
          <w:rFonts w:ascii="Noto Sans" w:hAnsi="Noto Sans" w:cs="Noto Sans"/>
          <w:sz w:val="22"/>
          <w:szCs w:val="22"/>
        </w:rPr>
        <w:t xml:space="preserve"> y una segunda aplicación de 6 l/ha en Z39. Este tratamiento alcanz</w:t>
      </w:r>
      <w:r>
        <w:rPr>
          <w:rFonts w:ascii="Noto Sans" w:hAnsi="Noto Sans" w:cs="Noto Sans"/>
          <w:sz w:val="22"/>
          <w:szCs w:val="22"/>
        </w:rPr>
        <w:t>ó</w:t>
      </w:r>
      <w:r w:rsidR="005D0EC3" w:rsidRPr="005B6382">
        <w:rPr>
          <w:rFonts w:ascii="Noto Sans" w:hAnsi="Noto Sans" w:cs="Noto Sans"/>
          <w:sz w:val="22"/>
          <w:szCs w:val="22"/>
        </w:rPr>
        <w:t xml:space="preserve"> </w:t>
      </w:r>
      <w:r w:rsidR="005D0EC3" w:rsidRPr="00A21EEE">
        <w:t>5.995 kg/ha y 13,1% de proteína</w:t>
      </w:r>
      <w:r w:rsidR="005D0EC3" w:rsidRPr="005B6382">
        <w:rPr>
          <w:rFonts w:ascii="Noto Sans" w:hAnsi="Noto Sans" w:cs="Noto Sans"/>
          <w:sz w:val="22"/>
          <w:szCs w:val="22"/>
        </w:rPr>
        <w:t>.</w:t>
      </w:r>
    </w:p>
    <w:p w14:paraId="295D2469" w14:textId="226D146E" w:rsidR="005D0EC3" w:rsidRPr="005B6382" w:rsidRDefault="005D0EC3" w:rsidP="00A21EEE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 xml:space="preserve">Frente a la fertilización habitual, la doble aplicación de </w:t>
      </w:r>
      <w:proofErr w:type="spellStart"/>
      <w:r w:rsidRPr="005B6382">
        <w:rPr>
          <w:rFonts w:ascii="Noto Sans" w:hAnsi="Noto Sans" w:cs="Noto Sans"/>
          <w:sz w:val="22"/>
          <w:szCs w:val="22"/>
        </w:rPr>
        <w:t>Nutreo</w:t>
      </w:r>
      <w:proofErr w:type="spellEnd"/>
      <w:r w:rsidR="00491817">
        <w:rPr>
          <w:rFonts w:ascii="Noto Sans" w:hAnsi="Noto Sans" w:cs="Noto Sans"/>
          <w:sz w:val="22"/>
          <w:szCs w:val="22"/>
        </w:rPr>
        <w:t>®</w:t>
      </w:r>
      <w:r w:rsidRPr="005B6382">
        <w:rPr>
          <w:rFonts w:ascii="Noto Sans" w:hAnsi="Noto Sans" w:cs="Noto Sans"/>
          <w:sz w:val="22"/>
          <w:szCs w:val="22"/>
        </w:rPr>
        <w:t xml:space="preserve"> N genera un aumento del </w:t>
      </w:r>
      <w:r w:rsidRPr="00A21EEE">
        <w:t>11% en rendimiento</w:t>
      </w:r>
      <w:r w:rsidRPr="005B6382">
        <w:rPr>
          <w:rFonts w:ascii="Noto Sans" w:hAnsi="Noto Sans" w:cs="Noto Sans"/>
          <w:sz w:val="22"/>
          <w:szCs w:val="22"/>
        </w:rPr>
        <w:t xml:space="preserve"> y de </w:t>
      </w:r>
      <w:r w:rsidRPr="00A21EEE">
        <w:t>0,6 puntos porcentuales en proteína</w:t>
      </w:r>
      <w:r w:rsidRPr="005B6382">
        <w:rPr>
          <w:rFonts w:ascii="Noto Sans" w:hAnsi="Noto Sans" w:cs="Noto Sans"/>
          <w:sz w:val="22"/>
          <w:szCs w:val="22"/>
        </w:rPr>
        <w:t xml:space="preserve">. En comparación con el reemplazo simple, la aplicación tardía aporta un </w:t>
      </w:r>
      <w:r w:rsidRPr="00A21EEE">
        <w:t>5,8% más de rendimiento</w:t>
      </w:r>
      <w:r w:rsidRPr="005B6382">
        <w:rPr>
          <w:rFonts w:ascii="Noto Sans" w:hAnsi="Noto Sans" w:cs="Noto Sans"/>
          <w:sz w:val="22"/>
          <w:szCs w:val="22"/>
        </w:rPr>
        <w:t xml:space="preserve"> y eleva la proteína en </w:t>
      </w:r>
      <w:r w:rsidRPr="00A21EEE">
        <w:t>1,8 puntos porcentuales</w:t>
      </w:r>
      <w:r w:rsidRPr="005B6382">
        <w:rPr>
          <w:rFonts w:ascii="Noto Sans" w:hAnsi="Noto Sans" w:cs="Noto Sans"/>
          <w:sz w:val="22"/>
          <w:szCs w:val="22"/>
        </w:rPr>
        <w:t>.</w:t>
      </w:r>
    </w:p>
    <w:p w14:paraId="754A8C75" w14:textId="77777777" w:rsidR="005D0EC3" w:rsidRPr="005B6382" w:rsidRDefault="005D0EC3" w:rsidP="00A21EEE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>“En ambientes de alto potencial, los rindes elevados pueden diluir la concentración de proteína del grano. La aplicación entre Z37 y Z39 permite acompañar la demanda tardía de nitrógeno y trabajar sobre dos variables al mismo tiempo: productividad y calidad”, explica Zarich Icutza.</w:t>
      </w:r>
    </w:p>
    <w:p w14:paraId="292F1EA8" w14:textId="77777777" w:rsidR="005B6382" w:rsidRPr="005B6382" w:rsidRDefault="005B6382" w:rsidP="00A21EEE">
      <w:pPr>
        <w:spacing w:line="276" w:lineRule="auto"/>
        <w:jc w:val="both"/>
        <w:rPr>
          <w:rFonts w:ascii="Noto Sans" w:hAnsi="Noto Sans" w:cs="Noto Sans"/>
          <w:sz w:val="22"/>
          <w:szCs w:val="22"/>
        </w:rPr>
      </w:pPr>
      <w:r w:rsidRPr="005B6382">
        <w:rPr>
          <w:rFonts w:ascii="Noto Sans" w:hAnsi="Noto Sans" w:cs="Noto Sans"/>
          <w:sz w:val="22"/>
          <w:szCs w:val="22"/>
        </w:rPr>
        <w:t>“NUTREO N propone una nueva forma de pensar la nutrición nitrogenada. No busca desplazar las tecnologías tradicionales, sino potenciar su eficiencia. El resultado es una estrategia con más flexibilidad, menor complejidad operativa y capacidad de generar mejoras concretas en rendimiento y calidad”, concluye Germinara.</w:t>
      </w:r>
    </w:p>
    <w:p w14:paraId="56CEE73C" w14:textId="77777777" w:rsidR="005D0EC3" w:rsidRPr="005D0EC3" w:rsidRDefault="005D0EC3" w:rsidP="00A8456B">
      <w:pPr>
        <w:spacing w:line="276" w:lineRule="auto"/>
        <w:jc w:val="both"/>
        <w:rPr>
          <w:rFonts w:ascii="Noto Sans" w:hAnsi="Noto Sans" w:cs="Noto Sans"/>
          <w:lang w:val="es-AR"/>
        </w:rPr>
      </w:pPr>
    </w:p>
    <w:p w14:paraId="7660A651" w14:textId="77777777" w:rsidR="005D0EC3" w:rsidRDefault="005D0EC3" w:rsidP="00A8456B">
      <w:pPr>
        <w:spacing w:line="276" w:lineRule="auto"/>
        <w:jc w:val="both"/>
        <w:rPr>
          <w:rFonts w:ascii="Noto Sans" w:hAnsi="Noto Sans" w:cs="Noto Sans"/>
        </w:rPr>
      </w:pPr>
    </w:p>
    <w:p w14:paraId="18F034D2" w14:textId="5A89DFEE" w:rsidR="00A8456B" w:rsidRPr="00A8456B" w:rsidRDefault="00A8456B" w:rsidP="00A8456B">
      <w:pPr>
        <w:spacing w:line="276" w:lineRule="auto"/>
        <w:jc w:val="both"/>
        <w:rPr>
          <w:rFonts w:ascii="Noto Sans" w:hAnsi="Noto Sans" w:cs="Noto Sans"/>
          <w:i/>
          <w:iCs/>
          <w:sz w:val="20"/>
          <w:szCs w:val="20"/>
        </w:rPr>
      </w:pPr>
      <w:r w:rsidRPr="00A8456B">
        <w:rPr>
          <w:rFonts w:ascii="Noto Sans" w:hAnsi="Noto Sans" w:cs="Noto Sans"/>
          <w:i/>
          <w:iCs/>
          <w:sz w:val="20"/>
          <w:szCs w:val="20"/>
        </w:rPr>
        <w:t>Acerca de UPL Corp</w:t>
      </w:r>
    </w:p>
    <w:p w14:paraId="5227171B" w14:textId="77777777" w:rsidR="00A8456B" w:rsidRPr="00A8456B" w:rsidRDefault="00A8456B" w:rsidP="00A8456B">
      <w:pPr>
        <w:spacing w:line="276" w:lineRule="auto"/>
        <w:jc w:val="both"/>
        <w:rPr>
          <w:rFonts w:ascii="Noto Sans" w:hAnsi="Noto Sans" w:cs="Noto Sans"/>
          <w:i/>
          <w:iCs/>
          <w:sz w:val="20"/>
          <w:szCs w:val="20"/>
        </w:rPr>
      </w:pPr>
      <w:r w:rsidRPr="00A8456B">
        <w:rPr>
          <w:rFonts w:ascii="Noto Sans" w:hAnsi="Noto Sans" w:cs="Noto Sans"/>
          <w:i/>
          <w:iCs/>
          <w:sz w:val="20"/>
          <w:szCs w:val="20"/>
        </w:rPr>
        <w:t xml:space="preserve">UPL </w:t>
      </w:r>
      <w:proofErr w:type="spellStart"/>
      <w:r w:rsidRPr="00A8456B">
        <w:rPr>
          <w:rFonts w:ascii="Noto Sans" w:hAnsi="Noto Sans" w:cs="Noto Sans"/>
          <w:i/>
          <w:iCs/>
          <w:sz w:val="20"/>
          <w:szCs w:val="20"/>
        </w:rPr>
        <w:t>Corporation</w:t>
      </w:r>
      <w:proofErr w:type="spellEnd"/>
      <w:r w:rsidRPr="00A8456B">
        <w:rPr>
          <w:rFonts w:ascii="Noto Sans" w:hAnsi="Noto Sans" w:cs="Noto Sans"/>
          <w:i/>
          <w:iCs/>
          <w:sz w:val="20"/>
          <w:szCs w:val="20"/>
        </w:rPr>
        <w:t xml:space="preserve"> Ltd. (UPL Corp) es una empresa líder mundial en protección de cultivos y soluciones biológicas que define el futuro a través de la agricultura sostenible y una mentalidad de dar prioridad al productor. Con una cartera sólida de soluciones holísticas, UPL Corp tiene como objetivo crear crecimiento y prosperidad compartidos para las comunidades agrícolas, la agricultura y nuestro planeta. Como la plataforma principal del grupo UPL, UPL Corp contribuye con más de 3.200 millones de dólares en ingresos anuales y es líder en fomentar la colaboración a través de OpenAg® para desarrollar tecnologías avanzadas para la salud y la productividad de los cultivos.</w:t>
      </w:r>
    </w:p>
    <w:p w14:paraId="32C3B47F" w14:textId="77777777" w:rsidR="00A8456B" w:rsidRDefault="00A8456B"/>
    <w:sectPr w:rsidR="00A8456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C687B" w14:textId="77777777" w:rsidR="00A15F1C" w:rsidRDefault="00A15F1C" w:rsidP="00E64E75">
      <w:pPr>
        <w:spacing w:after="0" w:line="240" w:lineRule="auto"/>
      </w:pPr>
      <w:r>
        <w:separator/>
      </w:r>
    </w:p>
  </w:endnote>
  <w:endnote w:type="continuationSeparator" w:id="0">
    <w:p w14:paraId="770EFFEB" w14:textId="77777777" w:rsidR="00A15F1C" w:rsidRDefault="00A15F1C" w:rsidP="00E64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E0AB" w14:textId="39B10223" w:rsidR="002410E2" w:rsidRDefault="002410E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ABD0AE" wp14:editId="3445C00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596265" cy="370205"/>
              <wp:effectExtent l="0" t="0" r="0" b="0"/>
              <wp:wrapNone/>
              <wp:docPr id="1494921438" name="Cuadro de texto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9D734E" w14:textId="475D4E67" w:rsidR="002410E2" w:rsidRPr="002410E2" w:rsidRDefault="002410E2" w:rsidP="002410E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10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BD0A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Public" style="position:absolute;margin-left:-4.25pt;margin-top:0;width:46.95pt;height:29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" filled="f" stroked="f">
              <v:textbox style="mso-fit-shape-to-text:t" inset="0,0,20pt,15pt">
                <w:txbxContent>
                  <w:p w14:paraId="249D734E" w14:textId="475D4E67" w:rsidR="002410E2" w:rsidRPr="002410E2" w:rsidRDefault="002410E2" w:rsidP="002410E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410E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5301A" w14:textId="5B9BAA9F" w:rsidR="00E64E75" w:rsidRPr="009A5C4D" w:rsidRDefault="00E64E75" w:rsidP="00E64E75">
    <w:pPr>
      <w:tabs>
        <w:tab w:val="center" w:pos="4536"/>
        <w:tab w:val="right" w:pos="9072"/>
        <w:tab w:val="left" w:pos="555"/>
        <w:tab w:val="left" w:pos="6930"/>
      </w:tabs>
      <w:spacing w:after="0" w:line="240" w:lineRule="auto"/>
      <w:jc w:val="right"/>
      <w:rPr>
        <w:rFonts w:ascii="Tahoma" w:eastAsia="Tahoma" w:hAnsi="Tahoma" w:cs="Tahoma"/>
        <w:sz w:val="14"/>
        <w:szCs w:val="14"/>
        <w:lang w:val="es-MX"/>
      </w:rPr>
    </w:pPr>
    <w:r w:rsidRPr="009A5C4D">
      <w:rPr>
        <w:rFonts w:ascii="Tahoma" w:eastAsia="Tahoma" w:hAnsi="Tahoma" w:cs="Tahoma"/>
        <w:sz w:val="14"/>
        <w:szCs w:val="14"/>
        <w:lang w:val="es-MX"/>
      </w:rPr>
      <w:t xml:space="preserve">Prensa: SAVIA Comunicación </w:t>
    </w:r>
  </w:p>
  <w:p w14:paraId="5E032DC9" w14:textId="2D89559C" w:rsidR="00E64E75" w:rsidRPr="009A5C4D" w:rsidRDefault="00E64E75" w:rsidP="00E64E75">
    <w:pPr>
      <w:tabs>
        <w:tab w:val="center" w:pos="4536"/>
        <w:tab w:val="right" w:pos="9072"/>
        <w:tab w:val="left" w:pos="555"/>
      </w:tabs>
      <w:spacing w:after="0" w:line="240" w:lineRule="auto"/>
      <w:jc w:val="right"/>
      <w:rPr>
        <w:rFonts w:ascii="Tahoma" w:eastAsia="Tahoma" w:hAnsi="Tahoma" w:cs="Tahoma"/>
        <w:sz w:val="14"/>
        <w:szCs w:val="14"/>
        <w:lang w:val="es-MX"/>
      </w:rPr>
    </w:pPr>
    <w:r w:rsidRPr="009A5C4D">
      <w:rPr>
        <w:rFonts w:ascii="Tahoma" w:eastAsia="Tahoma" w:hAnsi="Tahoma" w:cs="Tahoma"/>
        <w:sz w:val="14"/>
        <w:szCs w:val="14"/>
        <w:lang w:val="es-MX"/>
      </w:rPr>
      <w:t xml:space="preserve"> Tel. 011 6967 2255</w:t>
    </w:r>
    <w:r w:rsidR="000478D8">
      <w:rPr>
        <w:rFonts w:ascii="Tahoma" w:eastAsia="Tahoma" w:hAnsi="Tahoma" w:cs="Tahoma"/>
        <w:sz w:val="14"/>
        <w:szCs w:val="14"/>
        <w:lang w:val="es-MX"/>
      </w:rPr>
      <w:t xml:space="preserve"> </w:t>
    </w:r>
    <w:r w:rsidR="000478D8">
      <w:rPr>
        <w:rFonts w:ascii="Tahoma" w:eastAsia="Tahoma" w:hAnsi="Tahoma" w:cs="Tahoma"/>
        <w:color w:val="222222"/>
        <w:sz w:val="14"/>
        <w:szCs w:val="14"/>
      </w:rPr>
      <w:t>+</w:t>
    </w:r>
    <w:r w:rsidR="000478D8" w:rsidRPr="000478D8">
      <w:rPr>
        <w:rFonts w:ascii="Tahoma" w:eastAsia="Tahoma" w:hAnsi="Tahoma" w:cs="Tahoma"/>
        <w:sz w:val="14"/>
        <w:szCs w:val="14"/>
        <w:lang w:val="es-MX"/>
      </w:rPr>
      <w:t>54 9 11 6052 0241</w:t>
    </w:r>
  </w:p>
  <w:p w14:paraId="3B0057C7" w14:textId="77777777" w:rsidR="00E64E75" w:rsidRPr="009A5C4D" w:rsidRDefault="00E64E75" w:rsidP="00E64E75">
    <w:pPr>
      <w:tabs>
        <w:tab w:val="center" w:pos="4536"/>
        <w:tab w:val="right" w:pos="9072"/>
        <w:tab w:val="left" w:pos="555"/>
      </w:tabs>
      <w:spacing w:after="0" w:line="240" w:lineRule="auto"/>
      <w:jc w:val="right"/>
      <w:rPr>
        <w:rFonts w:ascii="Tahoma" w:eastAsia="Tahoma" w:hAnsi="Tahoma" w:cs="Tahoma"/>
        <w:sz w:val="14"/>
        <w:szCs w:val="14"/>
        <w:lang w:val="es-MX"/>
      </w:rPr>
    </w:pPr>
    <w:hyperlink r:id="rId1">
      <w:r w:rsidRPr="009A5C4D">
        <w:rPr>
          <w:rFonts w:ascii="Tahoma" w:eastAsia="Tahoma" w:hAnsi="Tahoma" w:cs="Tahoma"/>
          <w:color w:val="0000FF"/>
          <w:sz w:val="14"/>
          <w:szCs w:val="14"/>
          <w:u w:val="single"/>
          <w:lang w:val="es-MX"/>
        </w:rPr>
        <w:t>prensa@saviacomunicacion.com.ar</w:t>
      </w:r>
    </w:hyperlink>
  </w:p>
  <w:p w14:paraId="0E8A970B" w14:textId="17344C61" w:rsidR="00E64E75" w:rsidRDefault="00E64E75" w:rsidP="00E64E75">
    <w:pPr>
      <w:pStyle w:val="Piedepgina"/>
      <w:jc w:val="right"/>
    </w:pPr>
    <w:hyperlink r:id="rId2">
      <w:r w:rsidRPr="009A5C4D">
        <w:rPr>
          <w:rFonts w:ascii="Tahoma" w:eastAsia="Tahoma" w:hAnsi="Tahoma" w:cs="Tahoma"/>
          <w:sz w:val="14"/>
          <w:szCs w:val="14"/>
          <w:lang w:val="es-MX"/>
        </w:rPr>
        <w:t>www.saviacomunicacion.com.ar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0B71B" w14:textId="0DC6B5A6" w:rsidR="002410E2" w:rsidRDefault="002410E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334C04" wp14:editId="4FA906B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596265" cy="370205"/>
              <wp:effectExtent l="0" t="0" r="0" b="0"/>
              <wp:wrapNone/>
              <wp:docPr id="1842513304" name="Cuadro de texto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C360B2" w14:textId="37617BC9" w:rsidR="002410E2" w:rsidRPr="002410E2" w:rsidRDefault="002410E2" w:rsidP="002410E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10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34C0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Public" style="position:absolute;margin-left:-4.25pt;margin-top:0;width:46.95pt;height:29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" filled="f" stroked="f">
              <v:textbox style="mso-fit-shape-to-text:t" inset="0,0,20pt,15pt">
                <w:txbxContent>
                  <w:p w14:paraId="59C360B2" w14:textId="37617BC9" w:rsidR="002410E2" w:rsidRPr="002410E2" w:rsidRDefault="002410E2" w:rsidP="002410E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410E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56F63" w14:textId="77777777" w:rsidR="00A15F1C" w:rsidRDefault="00A15F1C" w:rsidP="00E64E75">
      <w:pPr>
        <w:spacing w:after="0" w:line="240" w:lineRule="auto"/>
      </w:pPr>
      <w:r>
        <w:separator/>
      </w:r>
    </w:p>
  </w:footnote>
  <w:footnote w:type="continuationSeparator" w:id="0">
    <w:p w14:paraId="514772AC" w14:textId="77777777" w:rsidR="00A15F1C" w:rsidRDefault="00A15F1C" w:rsidP="00E64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44DD" w14:textId="10A4BB52" w:rsidR="00E64E75" w:rsidRDefault="00E64E75" w:rsidP="00E64E75">
    <w:pPr>
      <w:pStyle w:val="Encabezado"/>
      <w:jc w:val="right"/>
    </w:pPr>
    <w:r w:rsidRPr="00492154">
      <w:rPr>
        <w:noProof/>
      </w:rPr>
      <w:drawing>
        <wp:inline distT="0" distB="0" distL="0" distR="0" wp14:anchorId="1AB2E85F" wp14:editId="5C894519">
          <wp:extent cx="1468867" cy="704850"/>
          <wp:effectExtent l="0" t="0" r="0" b="0"/>
          <wp:docPr id="19011949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1949" name="Imagen 1" descr="Logotipo, nombre de la empresa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0305" cy="705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6B"/>
    <w:rsid w:val="000478D8"/>
    <w:rsid w:val="00086C5A"/>
    <w:rsid w:val="000A7983"/>
    <w:rsid w:val="000E2A41"/>
    <w:rsid w:val="00124DC7"/>
    <w:rsid w:val="001A3378"/>
    <w:rsid w:val="001B3AB4"/>
    <w:rsid w:val="001C2AA0"/>
    <w:rsid w:val="001D360A"/>
    <w:rsid w:val="002410E2"/>
    <w:rsid w:val="002F7A9D"/>
    <w:rsid w:val="00335975"/>
    <w:rsid w:val="00421BD0"/>
    <w:rsid w:val="00423CFD"/>
    <w:rsid w:val="00491817"/>
    <w:rsid w:val="005920DE"/>
    <w:rsid w:val="005B6382"/>
    <w:rsid w:val="005D0EC3"/>
    <w:rsid w:val="005E5138"/>
    <w:rsid w:val="006E1411"/>
    <w:rsid w:val="006F4649"/>
    <w:rsid w:val="0076632F"/>
    <w:rsid w:val="007D6DE6"/>
    <w:rsid w:val="00860DE6"/>
    <w:rsid w:val="008B01F4"/>
    <w:rsid w:val="008B2C52"/>
    <w:rsid w:val="00947112"/>
    <w:rsid w:val="00A15F1C"/>
    <w:rsid w:val="00A21EEE"/>
    <w:rsid w:val="00A8456B"/>
    <w:rsid w:val="00AE356F"/>
    <w:rsid w:val="00AF1CB7"/>
    <w:rsid w:val="00BE5C96"/>
    <w:rsid w:val="00C259C3"/>
    <w:rsid w:val="00C71BE2"/>
    <w:rsid w:val="00D5198C"/>
    <w:rsid w:val="00E64E75"/>
    <w:rsid w:val="00E775C0"/>
    <w:rsid w:val="00ED72DE"/>
    <w:rsid w:val="00EF631A"/>
    <w:rsid w:val="00F45244"/>
    <w:rsid w:val="00FC667C"/>
    <w:rsid w:val="00FE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B48D"/>
  <w15:chartTrackingRefBased/>
  <w15:docId w15:val="{C476A6CB-02C4-4D05-8B42-F887D077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4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4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4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4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4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4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4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4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4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4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4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4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456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456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45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45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45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45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4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4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4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4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4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45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4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456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4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456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456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64E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E75"/>
  </w:style>
  <w:style w:type="paragraph" w:styleId="Piedepgina">
    <w:name w:val="footer"/>
    <w:basedOn w:val="Normal"/>
    <w:link w:val="PiedepginaCar"/>
    <w:uiPriority w:val="99"/>
    <w:unhideWhenUsed/>
    <w:rsid w:val="00E64E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E75"/>
  </w:style>
  <w:style w:type="paragraph" w:styleId="Revisin">
    <w:name w:val="Revision"/>
    <w:hidden/>
    <w:uiPriority w:val="99"/>
    <w:semiHidden/>
    <w:rsid w:val="00AE356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D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AR"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5D0E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viacomunicacion.com.ar" TargetMode="External"/><Relationship Id="rId1" Type="http://schemas.openxmlformats.org/officeDocument/2006/relationships/hyperlink" Target="mailto:prensa@saviacomunicacion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d66f60f-6d84-4e37-8fad-7e0871ac9541}" enabled="1" method="Privileged" siteId="{8bc97f9a-ea86-472e-8ab7-19db58c4c8a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1207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Miguens</dc:creator>
  <cp:keywords/>
  <dc:description/>
  <cp:lastModifiedBy>Matias Miguens</cp:lastModifiedBy>
  <cp:revision>10</cp:revision>
  <dcterms:created xsi:type="dcterms:W3CDTF">2026-08-03T21:08:00Z</dcterms:created>
  <dcterms:modified xsi:type="dcterms:W3CDTF">2026-08-04T19:19:00Z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6dd28598,591ab0de,6cbc8eca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Public</vt:lpwstr>
  </property>
</Properties>
</file>