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68DEC" w14:textId="0EF5DBA4" w:rsidR="0034579E" w:rsidRPr="0034579E" w:rsidRDefault="0034579E" w:rsidP="0034579E">
      <w:pPr>
        <w:rPr>
          <w:b/>
          <w:bCs/>
          <w:color w:val="000000"/>
          <w:sz w:val="32"/>
          <w:szCs w:val="32"/>
        </w:rPr>
      </w:pPr>
      <w:r w:rsidRPr="0034579E">
        <w:rPr>
          <w:b/>
          <w:bCs/>
          <w:color w:val="000000"/>
          <w:sz w:val="32"/>
          <w:szCs w:val="32"/>
        </w:rPr>
        <w:t xml:space="preserve">La soja de Nidera pisa fuerte de </w:t>
      </w:r>
      <w:r w:rsidRPr="0034579E">
        <w:rPr>
          <w:b/>
          <w:bCs/>
          <w:color w:val="000000"/>
          <w:sz w:val="32"/>
          <w:szCs w:val="32"/>
        </w:rPr>
        <w:t>N</w:t>
      </w:r>
      <w:r w:rsidRPr="0034579E">
        <w:rPr>
          <w:b/>
          <w:bCs/>
          <w:color w:val="000000"/>
          <w:sz w:val="32"/>
          <w:szCs w:val="32"/>
        </w:rPr>
        <w:t xml:space="preserve">orte a </w:t>
      </w:r>
      <w:r w:rsidRPr="0034579E">
        <w:rPr>
          <w:b/>
          <w:bCs/>
          <w:color w:val="000000"/>
          <w:sz w:val="32"/>
          <w:szCs w:val="32"/>
        </w:rPr>
        <w:t>S</w:t>
      </w:r>
      <w:r w:rsidRPr="0034579E">
        <w:rPr>
          <w:b/>
          <w:bCs/>
          <w:color w:val="000000"/>
          <w:sz w:val="32"/>
          <w:szCs w:val="32"/>
        </w:rPr>
        <w:t>ur y va por más rendimiento en una campaña Niño</w:t>
      </w:r>
    </w:p>
    <w:p w14:paraId="656F5D3D" w14:textId="6ABC625D" w:rsidR="0034579E" w:rsidRPr="0034579E" w:rsidRDefault="0034579E" w:rsidP="0034579E">
      <w:pPr>
        <w:rPr>
          <w:b/>
          <w:bCs/>
          <w:i/>
          <w:iCs/>
          <w:color w:val="000000"/>
          <w:sz w:val="22"/>
          <w:szCs w:val="22"/>
        </w:rPr>
      </w:pPr>
      <w:r w:rsidRPr="0034579E">
        <w:rPr>
          <w:b/>
          <w:bCs/>
          <w:i/>
          <w:iCs/>
          <w:color w:val="000000"/>
          <w:sz w:val="22"/>
          <w:szCs w:val="22"/>
        </w:rPr>
        <w:t>L</w:t>
      </w:r>
      <w:r w:rsidRPr="0034579E">
        <w:rPr>
          <w:b/>
          <w:bCs/>
          <w:i/>
          <w:iCs/>
          <w:color w:val="000000"/>
          <w:sz w:val="22"/>
          <w:szCs w:val="22"/>
        </w:rPr>
        <w:t>a competitividad del port</w:t>
      </w:r>
      <w:r w:rsidRPr="0034579E">
        <w:rPr>
          <w:b/>
          <w:bCs/>
          <w:i/>
          <w:iCs/>
          <w:color w:val="000000"/>
          <w:sz w:val="22"/>
          <w:szCs w:val="22"/>
        </w:rPr>
        <w:t>a</w:t>
      </w:r>
      <w:r w:rsidRPr="0034579E">
        <w:rPr>
          <w:b/>
          <w:bCs/>
          <w:i/>
          <w:iCs/>
          <w:color w:val="000000"/>
          <w:sz w:val="22"/>
          <w:szCs w:val="22"/>
        </w:rPr>
        <w:t>folio de Nidera</w:t>
      </w:r>
      <w:r w:rsidRPr="0034579E">
        <w:rPr>
          <w:b/>
          <w:bCs/>
          <w:i/>
          <w:iCs/>
          <w:color w:val="000000"/>
          <w:sz w:val="22"/>
          <w:szCs w:val="22"/>
        </w:rPr>
        <w:t xml:space="preserve"> quedó demostrada en los primeros puestos de una serie de ensayos realizados desde Salta hasta Tandil</w:t>
      </w:r>
      <w:r w:rsidRPr="0034579E">
        <w:rPr>
          <w:b/>
          <w:bCs/>
          <w:i/>
          <w:iCs/>
          <w:color w:val="000000"/>
          <w:sz w:val="22"/>
          <w:szCs w:val="22"/>
        </w:rPr>
        <w:t xml:space="preserve">. Con mejores perspectivas hídricas para la próxima campaña, la </w:t>
      </w:r>
      <w:r w:rsidRPr="0034579E">
        <w:rPr>
          <w:b/>
          <w:bCs/>
          <w:i/>
          <w:iCs/>
          <w:color w:val="000000"/>
          <w:sz w:val="22"/>
          <w:szCs w:val="22"/>
        </w:rPr>
        <w:t>marca</w:t>
      </w:r>
      <w:r w:rsidRPr="0034579E">
        <w:rPr>
          <w:b/>
          <w:bCs/>
          <w:i/>
          <w:iCs/>
          <w:color w:val="000000"/>
          <w:sz w:val="22"/>
          <w:szCs w:val="22"/>
        </w:rPr>
        <w:t xml:space="preserve"> advierte que habrá una oportunidad para explorar mayores rindes, pero también un desafío: ajustar genética, densidad, sanidad y fecha de siembra para transformar agua en kilos.</w:t>
      </w:r>
    </w:p>
    <w:p w14:paraId="7A26BF7F" w14:textId="5572DCD6" w:rsidR="0034579E" w:rsidRPr="0034579E" w:rsidRDefault="0034579E" w:rsidP="0034579E">
      <w:pPr>
        <w:rPr>
          <w:color w:val="000000"/>
          <w:sz w:val="22"/>
          <w:szCs w:val="22"/>
        </w:rPr>
      </w:pPr>
      <w:r w:rsidRPr="0034579E">
        <w:rPr>
          <w:color w:val="000000"/>
          <w:sz w:val="22"/>
          <w:szCs w:val="22"/>
        </w:rPr>
        <w:t xml:space="preserve">Cambian los ambientes, las fechas de siembra y las redes de evaluación, pero </w:t>
      </w:r>
      <w:r w:rsidRPr="0034579E">
        <w:rPr>
          <w:color w:val="000000"/>
          <w:sz w:val="22"/>
          <w:szCs w:val="22"/>
        </w:rPr>
        <w:t>las variedades</w:t>
      </w:r>
      <w:r w:rsidRPr="0034579E">
        <w:rPr>
          <w:color w:val="000000"/>
          <w:sz w:val="22"/>
          <w:szCs w:val="22"/>
        </w:rPr>
        <w:t xml:space="preserve"> de Nidera </w:t>
      </w:r>
      <w:r w:rsidRPr="0034579E">
        <w:rPr>
          <w:color w:val="000000"/>
          <w:sz w:val="22"/>
          <w:szCs w:val="22"/>
        </w:rPr>
        <w:t xml:space="preserve">siguen </w:t>
      </w:r>
      <w:r w:rsidRPr="0034579E">
        <w:rPr>
          <w:color w:val="000000"/>
          <w:sz w:val="22"/>
          <w:szCs w:val="22"/>
        </w:rPr>
        <w:t>aparec</w:t>
      </w:r>
      <w:r w:rsidRPr="0034579E">
        <w:rPr>
          <w:color w:val="000000"/>
          <w:sz w:val="22"/>
          <w:szCs w:val="22"/>
        </w:rPr>
        <w:t>iendo</w:t>
      </w:r>
      <w:r w:rsidRPr="0034579E">
        <w:rPr>
          <w:color w:val="000000"/>
          <w:sz w:val="22"/>
          <w:szCs w:val="22"/>
        </w:rPr>
        <w:t xml:space="preserve"> en los primeros lugares.</w:t>
      </w:r>
      <w:r w:rsidR="00622333">
        <w:rPr>
          <w:color w:val="000000"/>
          <w:sz w:val="22"/>
          <w:szCs w:val="22"/>
        </w:rPr>
        <w:t xml:space="preserve"> </w:t>
      </w:r>
      <w:r w:rsidRPr="0034579E">
        <w:rPr>
          <w:color w:val="000000"/>
          <w:sz w:val="22"/>
          <w:szCs w:val="22"/>
        </w:rPr>
        <w:t>L</w:t>
      </w:r>
      <w:r w:rsidRPr="0034579E">
        <w:rPr>
          <w:color w:val="000000"/>
          <w:sz w:val="22"/>
          <w:szCs w:val="22"/>
        </w:rPr>
        <w:t xml:space="preserve">a última campaña deja </w:t>
      </w:r>
      <w:r w:rsidRPr="0034579E">
        <w:rPr>
          <w:color w:val="000000"/>
          <w:sz w:val="22"/>
          <w:szCs w:val="22"/>
        </w:rPr>
        <w:t>podios desde el NOA y el NEA hasta el sudeste bonaerense y m</w:t>
      </w:r>
      <w:r w:rsidRPr="0034579E">
        <w:rPr>
          <w:color w:val="000000"/>
          <w:sz w:val="22"/>
          <w:szCs w:val="22"/>
        </w:rPr>
        <w:t>uestra</w:t>
      </w:r>
      <w:r w:rsidRPr="0034579E">
        <w:rPr>
          <w:color w:val="000000"/>
          <w:sz w:val="22"/>
          <w:szCs w:val="22"/>
        </w:rPr>
        <w:t xml:space="preserve"> una evolución que para la </w:t>
      </w:r>
      <w:r w:rsidRPr="0034579E">
        <w:rPr>
          <w:color w:val="000000"/>
          <w:sz w:val="22"/>
          <w:szCs w:val="22"/>
        </w:rPr>
        <w:t>marca</w:t>
      </w:r>
      <w:r w:rsidRPr="0034579E">
        <w:rPr>
          <w:color w:val="000000"/>
          <w:sz w:val="22"/>
          <w:szCs w:val="22"/>
        </w:rPr>
        <w:t xml:space="preserve"> es estratégica: las nuevas tecnologías para el manejo de malezas ya conviven con genéticas capaces de competir por rendimiento.</w:t>
      </w:r>
    </w:p>
    <w:p w14:paraId="3B8D723C" w14:textId="328EE1EC" w:rsidR="0034579E" w:rsidRPr="0034579E" w:rsidRDefault="0034579E" w:rsidP="0034579E">
      <w:pPr>
        <w:rPr>
          <w:color w:val="000000"/>
          <w:sz w:val="22"/>
          <w:szCs w:val="22"/>
        </w:rPr>
      </w:pPr>
      <w:r w:rsidRPr="0034579E">
        <w:rPr>
          <w:color w:val="000000"/>
          <w:sz w:val="22"/>
          <w:szCs w:val="22"/>
        </w:rPr>
        <w:t>“Cuando r</w:t>
      </w:r>
      <w:proofErr w:type="spellStart"/>
      <w:r w:rsidRPr="0034579E">
        <w:rPr>
          <w:color w:val="000000"/>
          <w:sz w:val="22"/>
          <w:szCs w:val="22"/>
        </w:rPr>
        <w:t>ecorrés</w:t>
      </w:r>
      <w:proofErr w:type="spellEnd"/>
      <w:r w:rsidRPr="0034579E">
        <w:rPr>
          <w:color w:val="000000"/>
          <w:sz w:val="22"/>
          <w:szCs w:val="22"/>
        </w:rPr>
        <w:t xml:space="preserve"> los ensayos</w:t>
      </w:r>
      <w:r w:rsidR="00096389">
        <w:rPr>
          <w:color w:val="000000"/>
          <w:sz w:val="22"/>
          <w:szCs w:val="22"/>
        </w:rPr>
        <w:t xml:space="preserve"> </w:t>
      </w:r>
      <w:proofErr w:type="spellStart"/>
      <w:r w:rsidRPr="0034579E">
        <w:rPr>
          <w:color w:val="000000"/>
          <w:sz w:val="22"/>
          <w:szCs w:val="22"/>
        </w:rPr>
        <w:t>encontrás</w:t>
      </w:r>
      <w:proofErr w:type="spellEnd"/>
      <w:r w:rsidRPr="0034579E">
        <w:rPr>
          <w:color w:val="000000"/>
          <w:sz w:val="22"/>
          <w:szCs w:val="22"/>
        </w:rPr>
        <w:t xml:space="preserve"> materiales de Nidera compitiendo arriba en ambientes muy diferentes, desde el </w:t>
      </w:r>
      <w:r w:rsidRPr="0034579E">
        <w:rPr>
          <w:color w:val="000000"/>
          <w:sz w:val="22"/>
          <w:szCs w:val="22"/>
        </w:rPr>
        <w:t>N</w:t>
      </w:r>
      <w:r w:rsidRPr="0034579E">
        <w:rPr>
          <w:color w:val="000000"/>
          <w:sz w:val="22"/>
          <w:szCs w:val="22"/>
        </w:rPr>
        <w:t xml:space="preserve">orte hasta el </w:t>
      </w:r>
      <w:r w:rsidRPr="0034579E">
        <w:rPr>
          <w:color w:val="000000"/>
          <w:sz w:val="22"/>
          <w:szCs w:val="22"/>
        </w:rPr>
        <w:t>S</w:t>
      </w:r>
      <w:r w:rsidRPr="0034579E">
        <w:rPr>
          <w:color w:val="000000"/>
          <w:sz w:val="22"/>
          <w:szCs w:val="22"/>
        </w:rPr>
        <w:t xml:space="preserve">ur. Ahí es donde </w:t>
      </w:r>
      <w:proofErr w:type="spellStart"/>
      <w:r w:rsidRPr="0034579E">
        <w:rPr>
          <w:color w:val="000000"/>
          <w:sz w:val="22"/>
          <w:szCs w:val="22"/>
        </w:rPr>
        <w:t>empezás</w:t>
      </w:r>
      <w:proofErr w:type="spellEnd"/>
      <w:r w:rsidRPr="0034579E">
        <w:rPr>
          <w:color w:val="000000"/>
          <w:sz w:val="22"/>
          <w:szCs w:val="22"/>
        </w:rPr>
        <w:t xml:space="preserve"> a ver la consistencia del portfolio”, sostuvo Otto </w:t>
      </w:r>
      <w:proofErr w:type="spellStart"/>
      <w:r w:rsidRPr="0034579E">
        <w:rPr>
          <w:color w:val="000000"/>
          <w:sz w:val="22"/>
          <w:szCs w:val="22"/>
        </w:rPr>
        <w:t>Goedelmann</w:t>
      </w:r>
      <w:proofErr w:type="spellEnd"/>
      <w:r w:rsidRPr="0034579E">
        <w:rPr>
          <w:color w:val="000000"/>
          <w:sz w:val="22"/>
          <w:szCs w:val="22"/>
        </w:rPr>
        <w:t>, Gerente de Ventas de Autógamas de Nidera.</w:t>
      </w:r>
    </w:p>
    <w:p w14:paraId="263488D9" w14:textId="2CDF306D" w:rsidR="0034579E" w:rsidRPr="0034579E" w:rsidRDefault="0034579E" w:rsidP="0034579E">
      <w:pPr>
        <w:rPr>
          <w:color w:val="000000"/>
          <w:sz w:val="22"/>
          <w:szCs w:val="22"/>
        </w:rPr>
      </w:pPr>
      <w:r w:rsidRPr="0034579E">
        <w:rPr>
          <w:color w:val="000000"/>
          <w:sz w:val="22"/>
          <w:szCs w:val="22"/>
        </w:rPr>
        <w:t>Entre las novedades se destaca NS 6726 CE STS, uno de los lanzamientos más recientes de Nidera para el norte argentino.</w:t>
      </w:r>
      <w:r w:rsidRPr="0034579E">
        <w:rPr>
          <w:color w:val="000000"/>
          <w:sz w:val="22"/>
          <w:szCs w:val="22"/>
        </w:rPr>
        <w:t xml:space="preserve"> </w:t>
      </w:r>
      <w:r w:rsidRPr="0034579E">
        <w:rPr>
          <w:color w:val="000000"/>
          <w:sz w:val="22"/>
          <w:szCs w:val="22"/>
        </w:rPr>
        <w:t>En la red CREA Litoral Sur, en segunda fecha de siembra, alcanzó un promedio de 3.069 kg/ha, quedó primera entre 19 variedades y se ubicó 13% por encima del rendimiento general. En Molle Pozo, Salta, dentro de los ensayos del Grupo Las Lajitas, obtuvo 3.659 kg/ha, quedó segunda y superó 10% el promedio.</w:t>
      </w:r>
    </w:p>
    <w:p w14:paraId="4872A7E0" w14:textId="32220F18" w:rsidR="0034579E" w:rsidRPr="0034579E" w:rsidRDefault="0034579E" w:rsidP="0034579E">
      <w:pPr>
        <w:rPr>
          <w:color w:val="000000"/>
          <w:sz w:val="22"/>
          <w:szCs w:val="22"/>
        </w:rPr>
      </w:pPr>
      <w:r w:rsidRPr="0034579E">
        <w:rPr>
          <w:color w:val="000000"/>
          <w:sz w:val="22"/>
          <w:szCs w:val="22"/>
        </w:rPr>
        <w:t xml:space="preserve">También en el </w:t>
      </w:r>
      <w:r w:rsidR="00096389">
        <w:rPr>
          <w:color w:val="000000"/>
          <w:sz w:val="22"/>
          <w:szCs w:val="22"/>
        </w:rPr>
        <w:t>N</w:t>
      </w:r>
      <w:r w:rsidRPr="0034579E">
        <w:rPr>
          <w:color w:val="000000"/>
          <w:sz w:val="22"/>
          <w:szCs w:val="22"/>
        </w:rPr>
        <w:t xml:space="preserve">orte sobresalió </w:t>
      </w:r>
      <w:r w:rsidR="00622333">
        <w:rPr>
          <w:color w:val="000000"/>
          <w:sz w:val="22"/>
          <w:szCs w:val="22"/>
        </w:rPr>
        <w:t xml:space="preserve">la </w:t>
      </w:r>
      <w:r w:rsidRPr="0034579E">
        <w:rPr>
          <w:color w:val="000000"/>
          <w:sz w:val="22"/>
          <w:szCs w:val="22"/>
        </w:rPr>
        <w:t xml:space="preserve">NS 5421 STS. En la red del Grupo Los Gatos, en Santiago del Estero, rindió 4.514 kg/ha, quedó primera entre 23 variedades y superó en más de 11% el promedio general. En </w:t>
      </w:r>
      <w:r w:rsidR="00622333">
        <w:rPr>
          <w:color w:val="000000"/>
          <w:sz w:val="22"/>
          <w:szCs w:val="22"/>
        </w:rPr>
        <w:t xml:space="preserve">el </w:t>
      </w:r>
      <w:r w:rsidRPr="0034579E">
        <w:rPr>
          <w:color w:val="000000"/>
          <w:sz w:val="22"/>
          <w:szCs w:val="22"/>
        </w:rPr>
        <w:t>CREA Chaco Santiagueño obtuvo 3.978 kg/ha y ocupó el segundo puesto entre 14 materiales.</w:t>
      </w:r>
    </w:p>
    <w:p w14:paraId="719F1B4E" w14:textId="5451E809" w:rsidR="0034579E" w:rsidRPr="0034579E" w:rsidRDefault="0034579E" w:rsidP="0034579E">
      <w:pPr>
        <w:rPr>
          <w:color w:val="000000"/>
          <w:sz w:val="22"/>
          <w:szCs w:val="22"/>
        </w:rPr>
      </w:pPr>
      <w:r w:rsidRPr="0034579E">
        <w:rPr>
          <w:color w:val="000000"/>
          <w:sz w:val="22"/>
          <w:szCs w:val="22"/>
        </w:rPr>
        <w:t xml:space="preserve">En el centro, </w:t>
      </w:r>
      <w:r w:rsidR="00622333">
        <w:rPr>
          <w:color w:val="000000"/>
          <w:sz w:val="22"/>
          <w:szCs w:val="22"/>
        </w:rPr>
        <w:t xml:space="preserve">la </w:t>
      </w:r>
      <w:r w:rsidRPr="0034579E">
        <w:rPr>
          <w:color w:val="000000"/>
          <w:sz w:val="22"/>
          <w:szCs w:val="22"/>
        </w:rPr>
        <w:t>4634 E STS NS, uno de los materiales de mayor peso comercial de Nidera, volvió a mostrar su competitividad. En los ensayos de INTA Marcos Juárez promedió 4.499 kg/ha y quedó segunda entre 13 variedades. En la red RIDZO CREA Oeste, alcanzó 4.420 kg/ha, también ocupó el segundo lugar y superó en 13% el rendimiento general.</w:t>
      </w:r>
    </w:p>
    <w:p w14:paraId="7FE784DB" w14:textId="77777777" w:rsidR="0034579E" w:rsidRPr="0034579E" w:rsidRDefault="0034579E" w:rsidP="0034579E">
      <w:pPr>
        <w:rPr>
          <w:color w:val="000000"/>
          <w:sz w:val="22"/>
          <w:szCs w:val="22"/>
        </w:rPr>
      </w:pPr>
      <w:r w:rsidRPr="0034579E">
        <w:rPr>
          <w:color w:val="000000"/>
          <w:sz w:val="22"/>
          <w:szCs w:val="22"/>
        </w:rPr>
        <w:t>Y el mapa se completa en el sur bonaerense con NS 3226 E, otra de las novedades del portfolio. En CREA Mar y Sierras fue primera en la segunda fecha de siembra y, en Cultivar Latitud Sur, Tandil, alcanzó 3.399 kg/ha, lideró entre siete variedades y quedó 12% por encima del promedio.</w:t>
      </w:r>
    </w:p>
    <w:p w14:paraId="6FE0B99F" w14:textId="77777777" w:rsidR="0034579E" w:rsidRPr="0034579E" w:rsidRDefault="0034579E" w:rsidP="0034579E">
      <w:pPr>
        <w:rPr>
          <w:color w:val="000000"/>
          <w:sz w:val="22"/>
          <w:szCs w:val="22"/>
        </w:rPr>
      </w:pPr>
      <w:r w:rsidRPr="0034579E">
        <w:rPr>
          <w:color w:val="000000"/>
          <w:sz w:val="22"/>
          <w:szCs w:val="22"/>
        </w:rPr>
        <w:t xml:space="preserve">“Tenemos dos lanzamientos que están prácticamente en los extremos del mapa, NS 6726 CE STS hacia el norte y NS 3226 E hacia el sur, y en el medio materiales muy consolidados como </w:t>
      </w:r>
      <w:r w:rsidRPr="0034579E">
        <w:rPr>
          <w:color w:val="000000"/>
          <w:sz w:val="22"/>
          <w:szCs w:val="22"/>
        </w:rPr>
        <w:lastRenderedPageBreak/>
        <w:t xml:space="preserve">4634 E STS NS. Que todos puedan mostrar competitividad en sus ambientes es una muy buena señal”, explicó </w:t>
      </w:r>
      <w:proofErr w:type="spellStart"/>
      <w:r w:rsidRPr="0034579E">
        <w:rPr>
          <w:color w:val="000000"/>
          <w:sz w:val="22"/>
          <w:szCs w:val="22"/>
        </w:rPr>
        <w:t>Goedelmann</w:t>
      </w:r>
      <w:proofErr w:type="spellEnd"/>
      <w:r w:rsidRPr="0034579E">
        <w:rPr>
          <w:color w:val="000000"/>
          <w:sz w:val="22"/>
          <w:szCs w:val="22"/>
        </w:rPr>
        <w:t>.</w:t>
      </w:r>
    </w:p>
    <w:p w14:paraId="286F0F43" w14:textId="3840CF95" w:rsidR="0034579E" w:rsidRPr="0034579E" w:rsidRDefault="0034579E" w:rsidP="00F77E35">
      <w:pPr>
        <w:rPr>
          <w:color w:val="000000"/>
          <w:sz w:val="22"/>
          <w:szCs w:val="22"/>
        </w:rPr>
      </w:pPr>
      <w:r w:rsidRPr="0034579E">
        <w:rPr>
          <w:color w:val="000000"/>
          <w:sz w:val="22"/>
          <w:szCs w:val="22"/>
        </w:rPr>
        <w:t>Para Nidera, detrás de estos resultados hay una evolución que comenzó hace algunos años.</w:t>
      </w:r>
      <w:r w:rsidR="00F77E35">
        <w:rPr>
          <w:color w:val="000000"/>
          <w:sz w:val="22"/>
          <w:szCs w:val="22"/>
        </w:rPr>
        <w:t xml:space="preserve"> </w:t>
      </w:r>
      <w:r w:rsidRPr="0034579E">
        <w:rPr>
          <w:color w:val="000000"/>
          <w:sz w:val="22"/>
          <w:szCs w:val="22"/>
        </w:rPr>
        <w:t xml:space="preserve">La incorporación de la tecnología </w:t>
      </w:r>
      <w:proofErr w:type="spellStart"/>
      <w:r w:rsidRPr="0034579E">
        <w:rPr>
          <w:color w:val="000000"/>
          <w:sz w:val="22"/>
          <w:szCs w:val="22"/>
        </w:rPr>
        <w:t>Enlist</w:t>
      </w:r>
      <w:proofErr w:type="spellEnd"/>
      <w:r w:rsidR="00F77E35">
        <w:rPr>
          <w:color w:val="000000"/>
          <w:sz w:val="22"/>
          <w:szCs w:val="22"/>
        </w:rPr>
        <w:t>®</w:t>
      </w:r>
      <w:r w:rsidRPr="0034579E">
        <w:rPr>
          <w:color w:val="000000"/>
          <w:sz w:val="22"/>
          <w:szCs w:val="22"/>
        </w:rPr>
        <w:t xml:space="preserve"> significó inicialmente un salto importante para el manejo de malezas. </w:t>
      </w:r>
      <w:r w:rsidR="00F77E35">
        <w:rPr>
          <w:color w:val="000000"/>
          <w:sz w:val="22"/>
          <w:szCs w:val="22"/>
        </w:rPr>
        <w:t xml:space="preserve">Para </w:t>
      </w:r>
      <w:r w:rsidRPr="0034579E">
        <w:rPr>
          <w:color w:val="000000"/>
          <w:sz w:val="22"/>
          <w:szCs w:val="22"/>
        </w:rPr>
        <w:t>los programas genéticos e</w:t>
      </w:r>
      <w:r w:rsidR="00F77E35">
        <w:rPr>
          <w:color w:val="000000"/>
          <w:sz w:val="22"/>
          <w:szCs w:val="22"/>
        </w:rPr>
        <w:t>l desafío fue</w:t>
      </w:r>
      <w:r w:rsidRPr="0034579E">
        <w:rPr>
          <w:color w:val="000000"/>
          <w:sz w:val="22"/>
          <w:szCs w:val="22"/>
        </w:rPr>
        <w:t xml:space="preserve"> llevar esa herramienta a variedades que, además, pudieran disputar los primeros lugares por rendimiento.</w:t>
      </w:r>
      <w:r w:rsidR="00F77E35">
        <w:rPr>
          <w:color w:val="000000"/>
          <w:sz w:val="22"/>
          <w:szCs w:val="22"/>
        </w:rPr>
        <w:t xml:space="preserve"> “Y e</w:t>
      </w:r>
      <w:r w:rsidRPr="0034579E">
        <w:rPr>
          <w:color w:val="000000"/>
          <w:sz w:val="22"/>
          <w:szCs w:val="22"/>
        </w:rPr>
        <w:t>so es lo que empieza a verse con mayor claridad</w:t>
      </w:r>
      <w:r w:rsidR="00F77E35">
        <w:rPr>
          <w:color w:val="000000"/>
          <w:sz w:val="22"/>
          <w:szCs w:val="22"/>
        </w:rPr>
        <w:t>.</w:t>
      </w:r>
      <w:r w:rsidRPr="0034579E">
        <w:rPr>
          <w:color w:val="000000"/>
          <w:sz w:val="22"/>
          <w:szCs w:val="22"/>
        </w:rPr>
        <w:t xml:space="preserve"> Es el resultado de años de inversión y de una mejora continua de la genética”, señaló </w:t>
      </w:r>
      <w:proofErr w:type="spellStart"/>
      <w:r w:rsidRPr="0034579E">
        <w:rPr>
          <w:color w:val="000000"/>
          <w:sz w:val="22"/>
          <w:szCs w:val="22"/>
        </w:rPr>
        <w:t>Goedelmann</w:t>
      </w:r>
      <w:proofErr w:type="spellEnd"/>
      <w:r w:rsidRPr="0034579E">
        <w:rPr>
          <w:color w:val="000000"/>
          <w:sz w:val="22"/>
          <w:szCs w:val="22"/>
        </w:rPr>
        <w:t>.</w:t>
      </w:r>
    </w:p>
    <w:p w14:paraId="2A69ADE4" w14:textId="38224224" w:rsidR="0034579E" w:rsidRPr="00622333" w:rsidRDefault="00F77E35" w:rsidP="0034579E">
      <w:pPr>
        <w:rPr>
          <w:b/>
          <w:bCs/>
          <w:color w:val="000000"/>
          <w:sz w:val="22"/>
          <w:szCs w:val="22"/>
        </w:rPr>
      </w:pPr>
      <w:r w:rsidRPr="00622333">
        <w:rPr>
          <w:b/>
          <w:bCs/>
          <w:color w:val="000000"/>
          <w:sz w:val="22"/>
          <w:szCs w:val="22"/>
        </w:rPr>
        <w:t xml:space="preserve">Cómo hacer de El </w:t>
      </w:r>
      <w:r w:rsidR="0034579E" w:rsidRPr="00622333">
        <w:rPr>
          <w:b/>
          <w:bCs/>
          <w:color w:val="000000"/>
          <w:sz w:val="22"/>
          <w:szCs w:val="22"/>
        </w:rPr>
        <w:t>Niño</w:t>
      </w:r>
      <w:r w:rsidRPr="00622333">
        <w:rPr>
          <w:b/>
          <w:bCs/>
          <w:color w:val="000000"/>
          <w:sz w:val="22"/>
          <w:szCs w:val="22"/>
        </w:rPr>
        <w:t xml:space="preserve"> una oportunidad</w:t>
      </w:r>
    </w:p>
    <w:p w14:paraId="5A0EE018" w14:textId="5006B790" w:rsidR="0034579E" w:rsidRPr="0034579E" w:rsidRDefault="0034579E" w:rsidP="0034579E">
      <w:pPr>
        <w:rPr>
          <w:color w:val="000000"/>
          <w:sz w:val="22"/>
          <w:szCs w:val="22"/>
        </w:rPr>
      </w:pPr>
      <w:r w:rsidRPr="0034579E">
        <w:rPr>
          <w:color w:val="000000"/>
          <w:sz w:val="22"/>
          <w:szCs w:val="22"/>
        </w:rPr>
        <w:t>La próxima campaña suma las perspectivas de un escenario Niño y, con ell</w:t>
      </w:r>
      <w:r w:rsidR="00F77E35">
        <w:rPr>
          <w:color w:val="000000"/>
          <w:sz w:val="22"/>
          <w:szCs w:val="22"/>
        </w:rPr>
        <w:t>o</w:t>
      </w:r>
      <w:r w:rsidRPr="0034579E">
        <w:rPr>
          <w:color w:val="000000"/>
          <w:sz w:val="22"/>
          <w:szCs w:val="22"/>
        </w:rPr>
        <w:t>, la posibilidad de contar con una oferta hídrica menos restrictiva en buena parte de las zonas productivas.</w:t>
      </w:r>
      <w:r w:rsidR="00F77E35">
        <w:rPr>
          <w:color w:val="000000"/>
          <w:sz w:val="22"/>
          <w:szCs w:val="22"/>
        </w:rPr>
        <w:t xml:space="preserve"> Este escenario, p</w:t>
      </w:r>
      <w:r w:rsidRPr="0034579E">
        <w:rPr>
          <w:color w:val="000000"/>
          <w:sz w:val="22"/>
          <w:szCs w:val="22"/>
        </w:rPr>
        <w:t>ara la soja</w:t>
      </w:r>
      <w:r w:rsidR="00F77E35">
        <w:rPr>
          <w:color w:val="000000"/>
          <w:sz w:val="22"/>
          <w:szCs w:val="22"/>
        </w:rPr>
        <w:t>,</w:t>
      </w:r>
      <w:r w:rsidRPr="0034579E">
        <w:rPr>
          <w:color w:val="000000"/>
          <w:sz w:val="22"/>
          <w:szCs w:val="22"/>
        </w:rPr>
        <w:t xml:space="preserve"> puede ser una oportunidad</w:t>
      </w:r>
      <w:r w:rsidR="00622333">
        <w:rPr>
          <w:color w:val="000000"/>
          <w:sz w:val="22"/>
          <w:szCs w:val="22"/>
        </w:rPr>
        <w:t xml:space="preserve"> si se lo maneja bien</w:t>
      </w:r>
      <w:r w:rsidRPr="0034579E">
        <w:rPr>
          <w:color w:val="000000"/>
          <w:sz w:val="22"/>
          <w:szCs w:val="22"/>
        </w:rPr>
        <w:t>.</w:t>
      </w:r>
    </w:p>
    <w:p w14:paraId="07B7E19F" w14:textId="77777777" w:rsidR="0034579E" w:rsidRPr="0034579E" w:rsidRDefault="0034579E" w:rsidP="0034579E">
      <w:pPr>
        <w:rPr>
          <w:color w:val="000000"/>
          <w:sz w:val="22"/>
          <w:szCs w:val="22"/>
        </w:rPr>
      </w:pPr>
      <w:r w:rsidRPr="0034579E">
        <w:rPr>
          <w:color w:val="000000"/>
          <w:sz w:val="22"/>
          <w:szCs w:val="22"/>
        </w:rPr>
        <w:t xml:space="preserve">“Cuando el agua deja de ser limitante, podemos empezar a explorar otro nivel de potencial. Ahí la genética tiene muchísimo para aportar, pero también empiezan a pesar más todas las decisiones que acompañan al cultivo”, explicó </w:t>
      </w:r>
      <w:proofErr w:type="spellStart"/>
      <w:r w:rsidRPr="0034579E">
        <w:rPr>
          <w:color w:val="000000"/>
          <w:sz w:val="22"/>
          <w:szCs w:val="22"/>
        </w:rPr>
        <w:t>Goedelmann</w:t>
      </w:r>
      <w:proofErr w:type="spellEnd"/>
      <w:r w:rsidRPr="0034579E">
        <w:rPr>
          <w:color w:val="000000"/>
          <w:sz w:val="22"/>
          <w:szCs w:val="22"/>
        </w:rPr>
        <w:t>.</w:t>
      </w:r>
    </w:p>
    <w:p w14:paraId="45A76F96" w14:textId="72D5E30D" w:rsidR="0034579E" w:rsidRPr="0034579E" w:rsidRDefault="0034579E" w:rsidP="0034579E">
      <w:pPr>
        <w:rPr>
          <w:color w:val="000000"/>
          <w:sz w:val="22"/>
          <w:szCs w:val="22"/>
        </w:rPr>
      </w:pPr>
      <w:r w:rsidRPr="0034579E">
        <w:rPr>
          <w:color w:val="000000"/>
          <w:sz w:val="22"/>
          <w:szCs w:val="22"/>
        </w:rPr>
        <w:t>En otras palabras: más agua no garantiza más kilos.</w:t>
      </w:r>
      <w:r w:rsidR="00F77E35">
        <w:rPr>
          <w:color w:val="000000"/>
          <w:sz w:val="22"/>
          <w:szCs w:val="22"/>
        </w:rPr>
        <w:t xml:space="preserve"> </w:t>
      </w:r>
      <w:r w:rsidRPr="0034579E">
        <w:rPr>
          <w:color w:val="000000"/>
          <w:sz w:val="22"/>
          <w:szCs w:val="22"/>
        </w:rPr>
        <w:t>Para capturar ese potencial, Nidera pone el foco en cuatro decisiones.</w:t>
      </w:r>
      <w:r w:rsidR="00F77E35">
        <w:rPr>
          <w:color w:val="000000"/>
          <w:sz w:val="22"/>
          <w:szCs w:val="22"/>
        </w:rPr>
        <w:t xml:space="preserve"> </w:t>
      </w:r>
      <w:r w:rsidRPr="0034579E">
        <w:rPr>
          <w:color w:val="000000"/>
          <w:sz w:val="22"/>
          <w:szCs w:val="22"/>
        </w:rPr>
        <w:t xml:space="preserve">La primera es elegir la genética correcta para cada ambiente. La segunda, ajustar la densidad para lograr un stand de plantas adecuado, particularmente en ambientes de alta productividad donde un exceso de plantas puede derivar en cultivos demasiado </w:t>
      </w:r>
      <w:r w:rsidR="00F77E35">
        <w:rPr>
          <w:color w:val="000000"/>
          <w:sz w:val="22"/>
          <w:szCs w:val="22"/>
        </w:rPr>
        <w:t>abultados</w:t>
      </w:r>
      <w:r w:rsidRPr="0034579E">
        <w:rPr>
          <w:color w:val="000000"/>
          <w:sz w:val="22"/>
          <w:szCs w:val="22"/>
        </w:rPr>
        <w:t xml:space="preserve"> y mayor riesgo de vuelco.</w:t>
      </w:r>
      <w:r w:rsidR="00F77E35">
        <w:rPr>
          <w:color w:val="000000"/>
          <w:sz w:val="22"/>
          <w:szCs w:val="22"/>
        </w:rPr>
        <w:t xml:space="preserve"> </w:t>
      </w:r>
      <w:r w:rsidRPr="0034579E">
        <w:rPr>
          <w:color w:val="000000"/>
          <w:sz w:val="22"/>
          <w:szCs w:val="22"/>
        </w:rPr>
        <w:t>La tercera</w:t>
      </w:r>
      <w:r w:rsidR="00F77E35">
        <w:rPr>
          <w:color w:val="000000"/>
          <w:sz w:val="22"/>
          <w:szCs w:val="22"/>
        </w:rPr>
        <w:t>,</w:t>
      </w:r>
      <w:r w:rsidRPr="0034579E">
        <w:rPr>
          <w:color w:val="000000"/>
          <w:sz w:val="22"/>
          <w:szCs w:val="22"/>
        </w:rPr>
        <w:t xml:space="preserve"> la sanidad</w:t>
      </w:r>
      <w:r w:rsidR="00F77E35">
        <w:rPr>
          <w:color w:val="000000"/>
          <w:sz w:val="22"/>
          <w:szCs w:val="22"/>
        </w:rPr>
        <w:t>: “</w:t>
      </w:r>
      <w:r w:rsidRPr="0034579E">
        <w:rPr>
          <w:color w:val="000000"/>
          <w:sz w:val="22"/>
          <w:szCs w:val="22"/>
        </w:rPr>
        <w:t xml:space="preserve">Un año con buenas condiciones de humedad y temperatura puede generar </w:t>
      </w:r>
      <w:proofErr w:type="spellStart"/>
      <w:r w:rsidRPr="0034579E">
        <w:rPr>
          <w:color w:val="000000"/>
          <w:sz w:val="22"/>
          <w:szCs w:val="22"/>
        </w:rPr>
        <w:t>canopeos</w:t>
      </w:r>
      <w:proofErr w:type="spellEnd"/>
      <w:r w:rsidRPr="0034579E">
        <w:rPr>
          <w:color w:val="000000"/>
          <w:sz w:val="22"/>
          <w:szCs w:val="22"/>
        </w:rPr>
        <w:t xml:space="preserve"> más desarrollados y un microclima favorable para la aparición y evolución de enfermedades. El monitoreo, por lo tanto, deberá ganar protagonismo</w:t>
      </w:r>
      <w:r w:rsidR="00F77E35">
        <w:rPr>
          <w:color w:val="000000"/>
          <w:sz w:val="22"/>
          <w:szCs w:val="22"/>
        </w:rPr>
        <w:t>”, indicó el técnico</w:t>
      </w:r>
      <w:r w:rsidRPr="0034579E">
        <w:rPr>
          <w:color w:val="000000"/>
          <w:sz w:val="22"/>
          <w:szCs w:val="22"/>
        </w:rPr>
        <w:t>.</w:t>
      </w:r>
    </w:p>
    <w:p w14:paraId="0DDD9810" w14:textId="48CC0029" w:rsidR="0034579E" w:rsidRPr="0034579E" w:rsidRDefault="00F77E35" w:rsidP="0034579E">
      <w:pPr>
        <w:rPr>
          <w:color w:val="000000"/>
          <w:sz w:val="22"/>
          <w:szCs w:val="22"/>
        </w:rPr>
      </w:pPr>
      <w:r>
        <w:rPr>
          <w:color w:val="000000"/>
          <w:sz w:val="22"/>
          <w:szCs w:val="22"/>
        </w:rPr>
        <w:t xml:space="preserve">Sobre el calendario, </w:t>
      </w:r>
      <w:proofErr w:type="spellStart"/>
      <w:r w:rsidRPr="0034579E">
        <w:rPr>
          <w:color w:val="000000"/>
          <w:sz w:val="22"/>
          <w:szCs w:val="22"/>
        </w:rPr>
        <w:t>Goedelmann</w:t>
      </w:r>
      <w:proofErr w:type="spellEnd"/>
      <w:r>
        <w:rPr>
          <w:color w:val="000000"/>
          <w:sz w:val="22"/>
          <w:szCs w:val="22"/>
        </w:rPr>
        <w:t xml:space="preserve"> alertó que</w:t>
      </w:r>
      <w:r w:rsidR="0034579E" w:rsidRPr="0034579E">
        <w:rPr>
          <w:color w:val="000000"/>
          <w:sz w:val="22"/>
          <w:szCs w:val="22"/>
        </w:rPr>
        <w:t xml:space="preserve"> adelantar excesivamente la </w:t>
      </w:r>
      <w:r w:rsidR="00622333">
        <w:rPr>
          <w:color w:val="000000"/>
          <w:sz w:val="22"/>
          <w:szCs w:val="22"/>
        </w:rPr>
        <w:t>fecha</w:t>
      </w:r>
      <w:r w:rsidR="0034579E" w:rsidRPr="0034579E">
        <w:rPr>
          <w:color w:val="000000"/>
          <w:sz w:val="22"/>
          <w:szCs w:val="22"/>
        </w:rPr>
        <w:t xml:space="preserve"> para “ganarle” al agua puede ser tan riesgoso como perder una buena ventana de siembra.</w:t>
      </w:r>
      <w:r>
        <w:rPr>
          <w:color w:val="000000"/>
          <w:sz w:val="22"/>
          <w:szCs w:val="22"/>
        </w:rPr>
        <w:t xml:space="preserve"> </w:t>
      </w:r>
      <w:r w:rsidR="0034579E" w:rsidRPr="0034579E">
        <w:rPr>
          <w:color w:val="000000"/>
          <w:sz w:val="22"/>
          <w:szCs w:val="22"/>
        </w:rPr>
        <w:t>“No existe una receta de sembrar más temprano porque venga un Niño. Hay que respetar las fechas recomendadas para cada localidad y entrar cuando el lote tenga las condiciones adecuadas. El objetivo tiene que seguir siendo lograr una buena implantación y un buen stand de plantas”, remarcó.</w:t>
      </w:r>
    </w:p>
    <w:p w14:paraId="4443D329" w14:textId="5634F7BE" w:rsidR="0034579E" w:rsidRPr="00622333" w:rsidRDefault="0034579E" w:rsidP="0034579E">
      <w:pPr>
        <w:rPr>
          <w:b/>
          <w:bCs/>
          <w:color w:val="000000"/>
          <w:sz w:val="22"/>
          <w:szCs w:val="22"/>
        </w:rPr>
      </w:pPr>
      <w:proofErr w:type="spellStart"/>
      <w:r w:rsidRPr="00622333">
        <w:rPr>
          <w:b/>
          <w:bCs/>
          <w:color w:val="000000"/>
          <w:sz w:val="22"/>
          <w:szCs w:val="22"/>
        </w:rPr>
        <w:t>Sembrá</w:t>
      </w:r>
      <w:proofErr w:type="spellEnd"/>
      <w:r w:rsidRPr="00622333">
        <w:rPr>
          <w:b/>
          <w:bCs/>
          <w:color w:val="000000"/>
          <w:sz w:val="22"/>
          <w:szCs w:val="22"/>
        </w:rPr>
        <w:t xml:space="preserve"> Evolución </w:t>
      </w:r>
      <w:r w:rsidR="00622333" w:rsidRPr="00622333">
        <w:rPr>
          <w:b/>
          <w:bCs/>
          <w:color w:val="000000"/>
          <w:sz w:val="22"/>
          <w:szCs w:val="22"/>
        </w:rPr>
        <w:t>cambió de</w:t>
      </w:r>
      <w:r w:rsidRPr="00622333">
        <w:rPr>
          <w:b/>
          <w:bCs/>
          <w:color w:val="000000"/>
          <w:sz w:val="22"/>
          <w:szCs w:val="22"/>
        </w:rPr>
        <w:t xml:space="preserve"> escala</w:t>
      </w:r>
    </w:p>
    <w:p w14:paraId="6E41C098" w14:textId="09005D7A" w:rsidR="0034579E" w:rsidRPr="0034579E" w:rsidRDefault="0034579E" w:rsidP="0034579E">
      <w:pPr>
        <w:rPr>
          <w:color w:val="000000"/>
          <w:sz w:val="22"/>
          <w:szCs w:val="22"/>
        </w:rPr>
      </w:pPr>
      <w:r w:rsidRPr="0034579E">
        <w:rPr>
          <w:color w:val="000000"/>
          <w:sz w:val="22"/>
          <w:szCs w:val="22"/>
        </w:rPr>
        <w:t xml:space="preserve">La nueva campaña encontrará </w:t>
      </w:r>
      <w:r w:rsidR="00622333">
        <w:rPr>
          <w:color w:val="000000"/>
          <w:sz w:val="22"/>
          <w:szCs w:val="22"/>
        </w:rPr>
        <w:t>a</w:t>
      </w:r>
      <w:r w:rsidRPr="0034579E">
        <w:rPr>
          <w:color w:val="000000"/>
          <w:sz w:val="22"/>
          <w:szCs w:val="22"/>
        </w:rPr>
        <w:t xml:space="preserve"> </w:t>
      </w:r>
      <w:proofErr w:type="spellStart"/>
      <w:r w:rsidRPr="0034579E">
        <w:rPr>
          <w:color w:val="000000"/>
          <w:sz w:val="22"/>
          <w:szCs w:val="22"/>
        </w:rPr>
        <w:t>Sembrá</w:t>
      </w:r>
      <w:proofErr w:type="spellEnd"/>
      <w:r w:rsidRPr="0034579E">
        <w:rPr>
          <w:color w:val="000000"/>
          <w:sz w:val="22"/>
          <w:szCs w:val="22"/>
        </w:rPr>
        <w:t xml:space="preserve"> Evolución mucho más consolidado.</w:t>
      </w:r>
      <w:r w:rsidR="00622333">
        <w:rPr>
          <w:color w:val="000000"/>
          <w:sz w:val="22"/>
          <w:szCs w:val="22"/>
        </w:rPr>
        <w:t xml:space="preserve"> </w:t>
      </w:r>
      <w:r w:rsidRPr="0034579E">
        <w:rPr>
          <w:color w:val="000000"/>
          <w:sz w:val="22"/>
          <w:szCs w:val="22"/>
        </w:rPr>
        <w:t xml:space="preserve">El sistema, que comenzó a implementarse en 2021 para reconocer la propiedad intelectual y generar previsibilidad para la inversión en genética, ya reúne alrededor de 30.000 </w:t>
      </w:r>
      <w:proofErr w:type="spellStart"/>
      <w:r w:rsidRPr="0034579E">
        <w:rPr>
          <w:color w:val="000000"/>
          <w:sz w:val="22"/>
          <w:szCs w:val="22"/>
        </w:rPr>
        <w:t>CUIT</w:t>
      </w:r>
      <w:r w:rsidR="00622333">
        <w:rPr>
          <w:color w:val="000000"/>
          <w:sz w:val="22"/>
          <w:szCs w:val="22"/>
        </w:rPr>
        <w:t>s</w:t>
      </w:r>
      <w:proofErr w:type="spellEnd"/>
      <w:r w:rsidRPr="0034579E">
        <w:rPr>
          <w:color w:val="000000"/>
          <w:sz w:val="22"/>
          <w:szCs w:val="22"/>
        </w:rPr>
        <w:t>, más de 200 variedades y más de 1.300 comercios adheridos.</w:t>
      </w:r>
      <w:r w:rsidR="00622333">
        <w:rPr>
          <w:color w:val="000000"/>
          <w:sz w:val="22"/>
          <w:szCs w:val="22"/>
        </w:rPr>
        <w:t xml:space="preserve"> Hoy, además, </w:t>
      </w:r>
      <w:r w:rsidRPr="0034579E">
        <w:rPr>
          <w:color w:val="000000"/>
          <w:sz w:val="22"/>
          <w:szCs w:val="22"/>
        </w:rPr>
        <w:t xml:space="preserve">abarca también </w:t>
      </w:r>
      <w:r w:rsidR="00622333">
        <w:rPr>
          <w:color w:val="000000"/>
          <w:sz w:val="22"/>
          <w:szCs w:val="22"/>
        </w:rPr>
        <w:t xml:space="preserve">los cultivos de </w:t>
      </w:r>
      <w:r w:rsidRPr="0034579E">
        <w:rPr>
          <w:color w:val="000000"/>
          <w:sz w:val="22"/>
          <w:szCs w:val="22"/>
        </w:rPr>
        <w:t>trigo, cebada y algodón.</w:t>
      </w:r>
    </w:p>
    <w:p w14:paraId="408F55CD" w14:textId="702E5E42" w:rsidR="00D360A8" w:rsidRPr="0034579E" w:rsidRDefault="00622333" w:rsidP="00C22D72">
      <w:pPr>
        <w:rPr>
          <w:color w:val="000000"/>
          <w:sz w:val="22"/>
          <w:szCs w:val="22"/>
        </w:rPr>
      </w:pPr>
      <w:r>
        <w:rPr>
          <w:color w:val="000000"/>
          <w:sz w:val="22"/>
          <w:szCs w:val="22"/>
        </w:rPr>
        <w:lastRenderedPageBreak/>
        <w:t>A</w:t>
      </w:r>
      <w:r w:rsidRPr="0034579E">
        <w:rPr>
          <w:color w:val="000000"/>
          <w:sz w:val="22"/>
          <w:szCs w:val="22"/>
        </w:rPr>
        <w:t xml:space="preserve">lrededor del 70% de la superficie que reconoce propiedad intelectual ya se encuentra dentro de </w:t>
      </w:r>
      <w:proofErr w:type="spellStart"/>
      <w:r w:rsidRPr="0034579E">
        <w:rPr>
          <w:color w:val="000000"/>
          <w:sz w:val="22"/>
          <w:szCs w:val="22"/>
        </w:rPr>
        <w:t>Sembrá</w:t>
      </w:r>
      <w:proofErr w:type="spellEnd"/>
      <w:r w:rsidRPr="0034579E">
        <w:rPr>
          <w:color w:val="000000"/>
          <w:sz w:val="22"/>
          <w:szCs w:val="22"/>
        </w:rPr>
        <w:t xml:space="preserve"> Evolución.</w:t>
      </w:r>
      <w:r>
        <w:rPr>
          <w:color w:val="000000"/>
          <w:sz w:val="22"/>
          <w:szCs w:val="22"/>
        </w:rPr>
        <w:t xml:space="preserve"> </w:t>
      </w:r>
      <w:r w:rsidR="0034579E" w:rsidRPr="0034579E">
        <w:rPr>
          <w:color w:val="000000"/>
          <w:sz w:val="22"/>
          <w:szCs w:val="22"/>
        </w:rPr>
        <w:t xml:space="preserve">En soja, durante la campaña 2025, el modelo alcanzó aproximadamente 5 millones de hectáreas, cerca del 30% del área nacional. “Después de cinco campañas, ya no estamos hablando de un sistema que está viendo si funciona. Tiene escala, productores, comercios, cultivos y genética. Se convirtió en una herramienta que da previsibilidad a la industria semillera y permite sostener la inversión que después vuelve al productor en forma de innovación”, aseguró </w:t>
      </w:r>
      <w:proofErr w:type="spellStart"/>
      <w:r w:rsidR="0034579E" w:rsidRPr="0034579E">
        <w:rPr>
          <w:color w:val="000000"/>
          <w:sz w:val="22"/>
          <w:szCs w:val="22"/>
        </w:rPr>
        <w:t>Goedelmann</w:t>
      </w:r>
      <w:proofErr w:type="spellEnd"/>
      <w:r w:rsidR="0034579E" w:rsidRPr="0034579E">
        <w:rPr>
          <w:color w:val="000000"/>
          <w:sz w:val="22"/>
          <w:szCs w:val="22"/>
        </w:rPr>
        <w:t>.</w:t>
      </w:r>
    </w:p>
    <w:p w14:paraId="570BCF07" w14:textId="77777777" w:rsidR="00C22D72" w:rsidRPr="0034579E" w:rsidRDefault="00C22D72" w:rsidP="00C22D72">
      <w:pPr>
        <w:rPr>
          <w:i/>
          <w:iCs/>
          <w:color w:val="000000"/>
          <w:sz w:val="22"/>
          <w:szCs w:val="22"/>
        </w:rPr>
      </w:pPr>
      <w:r w:rsidRPr="0034579E">
        <w:rPr>
          <w:i/>
          <w:iCs/>
          <w:color w:val="000000"/>
          <w:sz w:val="22"/>
          <w:szCs w:val="22"/>
        </w:rPr>
        <w:t>Acerca de Nidera Semillas</w:t>
      </w:r>
    </w:p>
    <w:p w14:paraId="7B1229DD" w14:textId="77777777" w:rsidR="00C22D72" w:rsidRPr="0034579E" w:rsidRDefault="00C22D72" w:rsidP="00C22D72">
      <w:pPr>
        <w:rPr>
          <w:i/>
          <w:iCs/>
          <w:color w:val="000000"/>
          <w:sz w:val="22"/>
          <w:szCs w:val="22"/>
        </w:rPr>
      </w:pPr>
      <w:r w:rsidRPr="0034579E">
        <w:rPr>
          <w:i/>
          <w:iCs/>
          <w:color w:val="000000"/>
          <w:sz w:val="22"/>
          <w:szCs w:val="22"/>
        </w:rPr>
        <w:t>Nidera es una marca de semillas de maíz, trigo, girasol y soja perteneciente al grupo Syngenta. La compañía acompaña a los productores con genética de vanguardia, herramientas digitales y un equipo técnico especializado en los desafíos productivos de cada lote.</w:t>
      </w:r>
    </w:p>
    <w:p w14:paraId="02DCF9D3" w14:textId="77777777" w:rsidR="00C22D72" w:rsidRPr="0034579E" w:rsidRDefault="00C22D72" w:rsidP="00C22D72">
      <w:pPr>
        <w:rPr>
          <w:i/>
          <w:iCs/>
          <w:color w:val="000000"/>
          <w:sz w:val="22"/>
          <w:szCs w:val="22"/>
        </w:rPr>
      </w:pPr>
      <w:r w:rsidRPr="0034579E">
        <w:rPr>
          <w:i/>
          <w:iCs/>
          <w:color w:val="000000"/>
          <w:sz w:val="22"/>
          <w:szCs w:val="22"/>
        </w:rPr>
        <w:t xml:space="preserve">Más información: </w:t>
      </w:r>
      <w:hyperlink r:id="rId6" w:history="1">
        <w:r w:rsidRPr="0034579E">
          <w:rPr>
            <w:i/>
            <w:iCs/>
            <w:color w:val="000000"/>
          </w:rPr>
          <w:t>www.niderasemillas.com.ar</w:t>
        </w:r>
      </w:hyperlink>
      <w:r w:rsidRPr="0034579E">
        <w:rPr>
          <w:i/>
          <w:iCs/>
          <w:color w:val="000000"/>
          <w:sz w:val="22"/>
          <w:szCs w:val="22"/>
        </w:rPr>
        <w:t xml:space="preserve"> </w:t>
      </w:r>
    </w:p>
    <w:p w14:paraId="7268D4EA" w14:textId="77777777" w:rsidR="00C22D72" w:rsidRPr="0034579E" w:rsidRDefault="00C22D72" w:rsidP="00C22D72">
      <w:pPr>
        <w:rPr>
          <w:i/>
          <w:iCs/>
          <w:color w:val="000000"/>
          <w:sz w:val="22"/>
          <w:szCs w:val="22"/>
        </w:rPr>
      </w:pPr>
      <w:r w:rsidRPr="0034579E">
        <w:rPr>
          <w:i/>
          <w:iCs/>
          <w:color w:val="000000"/>
          <w:sz w:val="22"/>
          <w:szCs w:val="22"/>
        </w:rPr>
        <w:t>Redes sociales: @niderasemillas</w:t>
      </w:r>
    </w:p>
    <w:p w14:paraId="3ABCF6DE" w14:textId="77777777" w:rsidR="00C22D72" w:rsidRPr="0034579E" w:rsidRDefault="00C22D72" w:rsidP="00C22D72">
      <w:pPr>
        <w:rPr>
          <w:color w:val="000000"/>
          <w:sz w:val="22"/>
          <w:szCs w:val="22"/>
        </w:rPr>
      </w:pPr>
    </w:p>
    <w:p w14:paraId="7A24D5D2" w14:textId="77777777" w:rsidR="00F97650" w:rsidRPr="0034579E" w:rsidRDefault="00F97650">
      <w:pPr>
        <w:rPr>
          <w:color w:val="000000"/>
          <w:sz w:val="22"/>
          <w:szCs w:val="22"/>
        </w:rPr>
      </w:pPr>
    </w:p>
    <w:sectPr w:rsidR="00F97650" w:rsidRPr="0034579E" w:rsidSect="00C22D72">
      <w:headerReference w:type="default" r:id="rId7"/>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3863" w14:textId="77777777" w:rsidR="00903DA9" w:rsidRDefault="00903DA9">
      <w:pPr>
        <w:spacing w:after="0" w:line="240" w:lineRule="auto"/>
      </w:pPr>
      <w:r>
        <w:separator/>
      </w:r>
    </w:p>
  </w:endnote>
  <w:endnote w:type="continuationSeparator" w:id="0">
    <w:p w14:paraId="4F64EED5" w14:textId="77777777" w:rsidR="00903DA9" w:rsidRDefault="00903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E530" w14:textId="77777777" w:rsidR="00C22D72" w:rsidRDefault="00C22D72">
    <w:pPr>
      <w:spacing w:after="0"/>
      <w:jc w:val="right"/>
      <w:rPr>
        <w:sz w:val="16"/>
        <w:szCs w:val="16"/>
      </w:rPr>
    </w:pPr>
    <w:r>
      <w:rPr>
        <w:sz w:val="16"/>
        <w:szCs w:val="16"/>
      </w:rPr>
      <w:t>Prensa: SAVIA Comunicación</w:t>
    </w:r>
  </w:p>
  <w:p w14:paraId="1E7B427F" w14:textId="77777777" w:rsidR="00C22D72" w:rsidRDefault="00C22D72">
    <w:pPr>
      <w:spacing w:after="0"/>
      <w:jc w:val="right"/>
      <w:rPr>
        <w:sz w:val="16"/>
        <w:szCs w:val="16"/>
      </w:rPr>
    </w:pPr>
    <w:r>
      <w:rPr>
        <w:sz w:val="16"/>
        <w:szCs w:val="16"/>
      </w:rPr>
      <w:t>+54 9 11 6967 2255 | +54 9 11 6052 0241</w:t>
    </w:r>
    <w:r>
      <w:rPr>
        <w:sz w:val="16"/>
        <w:szCs w:val="16"/>
      </w:rPr>
      <w:br/>
      <w:t>prensa@saviacomunicacion.com.ar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2C011" w14:textId="77777777" w:rsidR="00903DA9" w:rsidRDefault="00903DA9">
      <w:pPr>
        <w:spacing w:after="0" w:line="240" w:lineRule="auto"/>
      </w:pPr>
      <w:r>
        <w:separator/>
      </w:r>
    </w:p>
  </w:footnote>
  <w:footnote w:type="continuationSeparator" w:id="0">
    <w:p w14:paraId="3694A2C5" w14:textId="77777777" w:rsidR="00903DA9" w:rsidRDefault="00903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75BE" w14:textId="77777777" w:rsidR="00C22D72" w:rsidRDefault="00C22D72">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75571FDD" wp14:editId="2A6E6469">
          <wp:extent cx="1038225" cy="1019175"/>
          <wp:effectExtent l="0" t="0" r="0" b="0"/>
          <wp:docPr id="2"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1"/>
                  <a:srcRect/>
                  <a:stretch>
                    <a:fillRect/>
                  </a:stretch>
                </pic:blipFill>
                <pic:spPr>
                  <a:xfrm>
                    <a:off x="0" y="0"/>
                    <a:ext cx="1038225" cy="1019175"/>
                  </a:xfrm>
                  <a:prstGeom prst="rect">
                    <a:avLst/>
                  </a:prstGeom>
                  <a:ln/>
                </pic:spPr>
              </pic:pic>
            </a:graphicData>
          </a:graphic>
        </wp:inline>
      </w:drawing>
    </w:r>
  </w:p>
  <w:p w14:paraId="7C4CE4B8" w14:textId="77777777" w:rsidR="00C22D72" w:rsidRDefault="00C22D72">
    <w:pPr>
      <w:pBdr>
        <w:top w:val="nil"/>
        <w:left w:val="nil"/>
        <w:bottom w:val="nil"/>
        <w:right w:val="nil"/>
        <w:between w:val="nil"/>
      </w:pBdr>
      <w:tabs>
        <w:tab w:val="center" w:pos="4252"/>
        <w:tab w:val="right" w:pos="8504"/>
      </w:tabs>
      <w:spacing w:after="0" w:line="24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50"/>
    <w:rsid w:val="00096389"/>
    <w:rsid w:val="0010746F"/>
    <w:rsid w:val="0034579E"/>
    <w:rsid w:val="005055C7"/>
    <w:rsid w:val="00622333"/>
    <w:rsid w:val="007628FA"/>
    <w:rsid w:val="00903DA9"/>
    <w:rsid w:val="009636D8"/>
    <w:rsid w:val="00C22D72"/>
    <w:rsid w:val="00D360A8"/>
    <w:rsid w:val="00D44B0F"/>
    <w:rsid w:val="00EE1F5C"/>
    <w:rsid w:val="00F739A6"/>
    <w:rsid w:val="00F77E35"/>
    <w:rsid w:val="00F976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2E801"/>
  <w15:chartTrackingRefBased/>
  <w15:docId w15:val="{05833CF9-5358-48B0-8728-C8C9828D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72"/>
    <w:pPr>
      <w:spacing w:line="276" w:lineRule="auto"/>
    </w:pPr>
    <w:rPr>
      <w:rFonts w:ascii="Calibri" w:eastAsia="Calibri" w:hAnsi="Calibri" w:cs="Calibri"/>
      <w:kern w:val="0"/>
      <w:lang w:val="es-AR" w:eastAsia="es-MX"/>
      <w14:ligatures w14:val="none"/>
    </w:rPr>
  </w:style>
  <w:style w:type="paragraph" w:styleId="Ttulo1">
    <w:name w:val="heading 1"/>
    <w:basedOn w:val="Normal"/>
    <w:next w:val="Normal"/>
    <w:link w:val="Ttulo1Car"/>
    <w:uiPriority w:val="9"/>
    <w:qFormat/>
    <w:rsid w:val="00F9765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F9765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F97650"/>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F97650"/>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F97650"/>
    <w:pPr>
      <w:keepNext/>
      <w:keepLines/>
      <w:spacing w:before="80" w:after="40" w:line="278" w:lineRule="auto"/>
      <w:outlineLvl w:val="4"/>
    </w:pPr>
    <w:rPr>
      <w:rFonts w:asciiTheme="minorHAnsi" w:eastAsiaTheme="majorEastAsia" w:hAnsiTheme="minorHAnsi" w:cstheme="majorBidi"/>
      <w:color w:val="2F5496"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F97650"/>
    <w:pPr>
      <w:keepNext/>
      <w:keepLines/>
      <w:spacing w:before="40" w:after="0" w:line="278" w:lineRule="auto"/>
      <w:outlineLvl w:val="5"/>
    </w:pPr>
    <w:rPr>
      <w:rFonts w:asciiTheme="minorHAnsi" w:eastAsiaTheme="majorEastAsia" w:hAnsiTheme="minorHAnsi"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F97650"/>
    <w:pPr>
      <w:keepNext/>
      <w:keepLines/>
      <w:spacing w:before="40" w:after="0" w:line="278" w:lineRule="auto"/>
      <w:outlineLvl w:val="6"/>
    </w:pPr>
    <w:rPr>
      <w:rFonts w:asciiTheme="minorHAnsi" w:eastAsiaTheme="majorEastAsia" w:hAnsiTheme="minorHAnsi"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F97650"/>
    <w:pPr>
      <w:keepNext/>
      <w:keepLines/>
      <w:spacing w:after="0" w:line="278" w:lineRule="auto"/>
      <w:outlineLvl w:val="7"/>
    </w:pPr>
    <w:rPr>
      <w:rFonts w:asciiTheme="minorHAnsi" w:eastAsiaTheme="majorEastAsia" w:hAnsiTheme="minorHAnsi"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F97650"/>
    <w:pPr>
      <w:keepNext/>
      <w:keepLines/>
      <w:spacing w:after="0" w:line="278" w:lineRule="auto"/>
      <w:outlineLvl w:val="8"/>
    </w:pPr>
    <w:rPr>
      <w:rFonts w:asciiTheme="minorHAnsi" w:eastAsiaTheme="majorEastAsia" w:hAnsiTheme="minorHAnsi" w:cstheme="majorBidi"/>
      <w:color w:val="272727" w:themeColor="text1" w:themeTint="D8"/>
      <w:kern w:val="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765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9765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9765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9765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9765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976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76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76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7650"/>
    <w:rPr>
      <w:rFonts w:eastAsiaTheme="majorEastAsia" w:cstheme="majorBidi"/>
      <w:color w:val="272727" w:themeColor="text1" w:themeTint="D8"/>
    </w:rPr>
  </w:style>
  <w:style w:type="paragraph" w:styleId="Ttulo">
    <w:name w:val="Title"/>
    <w:basedOn w:val="Normal"/>
    <w:next w:val="Normal"/>
    <w:link w:val="TtuloCar"/>
    <w:uiPriority w:val="10"/>
    <w:qFormat/>
    <w:rsid w:val="00F97650"/>
    <w:pPr>
      <w:spacing w:after="80" w:line="240" w:lineRule="auto"/>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F976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7650"/>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F976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7650"/>
    <w:pPr>
      <w:spacing w:before="160" w:line="278" w:lineRule="auto"/>
      <w:jc w:val="center"/>
    </w:pPr>
    <w:rPr>
      <w:rFonts w:asciiTheme="minorHAnsi" w:eastAsiaTheme="minorHAnsi" w:hAnsiTheme="minorHAnsi" w:cstheme="minorBid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F97650"/>
    <w:rPr>
      <w:i/>
      <w:iCs/>
      <w:color w:val="404040" w:themeColor="text1" w:themeTint="BF"/>
    </w:rPr>
  </w:style>
  <w:style w:type="paragraph" w:styleId="Prrafodelista">
    <w:name w:val="List Paragraph"/>
    <w:basedOn w:val="Normal"/>
    <w:uiPriority w:val="34"/>
    <w:qFormat/>
    <w:rsid w:val="00F97650"/>
    <w:pPr>
      <w:spacing w:line="278" w:lineRule="auto"/>
      <w:ind w:left="720"/>
      <w:contextualSpacing/>
    </w:pPr>
    <w:rPr>
      <w:rFonts w:asciiTheme="minorHAnsi" w:eastAsiaTheme="minorHAnsi" w:hAnsiTheme="minorHAnsi" w:cstheme="minorBidi"/>
      <w:kern w:val="2"/>
      <w:lang w:val="es-ES" w:eastAsia="en-US"/>
      <w14:ligatures w14:val="standardContextual"/>
    </w:rPr>
  </w:style>
  <w:style w:type="character" w:styleId="nfasisintenso">
    <w:name w:val="Intense Emphasis"/>
    <w:basedOn w:val="Fuentedeprrafopredeter"/>
    <w:uiPriority w:val="21"/>
    <w:qFormat/>
    <w:rsid w:val="00F97650"/>
    <w:rPr>
      <w:i/>
      <w:iCs/>
      <w:color w:val="2F5496" w:themeColor="accent1" w:themeShade="BF"/>
    </w:rPr>
  </w:style>
  <w:style w:type="paragraph" w:styleId="Citadestacada">
    <w:name w:val="Intense Quote"/>
    <w:basedOn w:val="Normal"/>
    <w:next w:val="Normal"/>
    <w:link w:val="CitadestacadaCar"/>
    <w:uiPriority w:val="30"/>
    <w:qFormat/>
    <w:rsid w:val="00F9765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F97650"/>
    <w:rPr>
      <w:i/>
      <w:iCs/>
      <w:color w:val="2F5496" w:themeColor="accent1" w:themeShade="BF"/>
    </w:rPr>
  </w:style>
  <w:style w:type="character" w:styleId="Referenciaintensa">
    <w:name w:val="Intense Reference"/>
    <w:basedOn w:val="Fuentedeprrafopredeter"/>
    <w:uiPriority w:val="32"/>
    <w:qFormat/>
    <w:rsid w:val="00F97650"/>
    <w:rPr>
      <w:b/>
      <w:bCs/>
      <w:smallCaps/>
      <w:color w:val="2F5496" w:themeColor="accent1" w:themeShade="BF"/>
      <w:spacing w:val="5"/>
    </w:rPr>
  </w:style>
  <w:style w:type="character" w:styleId="Hipervnculo">
    <w:name w:val="Hyperlink"/>
    <w:basedOn w:val="Fuentedeprrafopredeter"/>
    <w:uiPriority w:val="99"/>
    <w:unhideWhenUsed/>
    <w:rsid w:val="00C22D72"/>
    <w:rPr>
      <w:color w:val="0000FF"/>
      <w:u w:val="single"/>
    </w:rPr>
  </w:style>
  <w:style w:type="paragraph" w:customStyle="1" w:styleId="isselectedend">
    <w:name w:val="isselectedend"/>
    <w:basedOn w:val="Normal"/>
    <w:rsid w:val="007628FA"/>
    <w:pPr>
      <w:spacing w:before="100" w:beforeAutospacing="1" w:after="100" w:afterAutospacing="1" w:line="240" w:lineRule="auto"/>
    </w:pPr>
    <w:rPr>
      <w:rFonts w:ascii="Times New Roman" w:eastAsia="Times New Roman" w:hAnsi="Times New Roman" w:cs="Times New Roman"/>
    </w:rPr>
  </w:style>
  <w:style w:type="character" w:styleId="Textoennegrita">
    <w:name w:val="Strong"/>
    <w:basedOn w:val="Fuentedeprrafopredeter"/>
    <w:uiPriority w:val="22"/>
    <w:qFormat/>
    <w:rsid w:val="007628FA"/>
    <w:rPr>
      <w:b/>
      <w:bCs/>
    </w:rPr>
  </w:style>
  <w:style w:type="paragraph" w:styleId="NormalWeb">
    <w:name w:val="Normal (Web)"/>
    <w:basedOn w:val="Normal"/>
    <w:uiPriority w:val="99"/>
    <w:semiHidden/>
    <w:unhideWhenUsed/>
    <w:rsid w:val="007628FA"/>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94914">
      <w:bodyDiv w:val="1"/>
      <w:marLeft w:val="0"/>
      <w:marRight w:val="0"/>
      <w:marTop w:val="0"/>
      <w:marBottom w:val="0"/>
      <w:divBdr>
        <w:top w:val="none" w:sz="0" w:space="0" w:color="auto"/>
        <w:left w:val="none" w:sz="0" w:space="0" w:color="auto"/>
        <w:bottom w:val="none" w:sz="0" w:space="0" w:color="auto"/>
        <w:right w:val="none" w:sz="0" w:space="0" w:color="auto"/>
      </w:divBdr>
    </w:div>
    <w:div w:id="918562183">
      <w:bodyDiv w:val="1"/>
      <w:marLeft w:val="0"/>
      <w:marRight w:val="0"/>
      <w:marTop w:val="0"/>
      <w:marBottom w:val="0"/>
      <w:divBdr>
        <w:top w:val="none" w:sz="0" w:space="0" w:color="auto"/>
        <w:left w:val="none" w:sz="0" w:space="0" w:color="auto"/>
        <w:bottom w:val="none" w:sz="0" w:space="0" w:color="auto"/>
        <w:right w:val="none" w:sz="0" w:space="0" w:color="auto"/>
      </w:divBdr>
    </w:div>
    <w:div w:id="16350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iderasemillas.com.a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977</Words>
  <Characters>5378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Miguens</dc:creator>
  <cp:keywords/>
  <dc:description/>
  <cp:lastModifiedBy>Microsoft Office User</cp:lastModifiedBy>
  <cp:revision>5</cp:revision>
  <dcterms:created xsi:type="dcterms:W3CDTF">2026-09-04T17:50:00Z</dcterms:created>
  <dcterms:modified xsi:type="dcterms:W3CDTF">2026-09-04T18:54:00Z</dcterms:modified>
</cp:coreProperties>
</file>