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46FB7" w:rsidRPr="000A4CA2" w:rsidRDefault="000A4CA2" w:rsidP="000A4CA2">
      <w:pPr>
        <w:rPr>
          <w:bCs/>
          <w:sz w:val="28"/>
          <w:szCs w:val="28"/>
        </w:rPr>
      </w:pPr>
      <w:r w:rsidRPr="000A4CA2">
        <w:rPr>
          <w:bCs/>
          <w:sz w:val="28"/>
          <w:szCs w:val="28"/>
        </w:rPr>
        <w:t>Exportaciones de s</w:t>
      </w:r>
      <w:r w:rsidR="00446FB7" w:rsidRPr="000A4CA2">
        <w:rPr>
          <w:bCs/>
          <w:sz w:val="28"/>
          <w:szCs w:val="28"/>
        </w:rPr>
        <w:t xml:space="preserve">oja </w:t>
      </w:r>
      <w:r w:rsidRPr="000A4CA2">
        <w:rPr>
          <w:bCs/>
          <w:sz w:val="28"/>
          <w:szCs w:val="28"/>
        </w:rPr>
        <w:t>a</w:t>
      </w:r>
      <w:r w:rsidR="00446FB7" w:rsidRPr="000A4CA2">
        <w:rPr>
          <w:bCs/>
          <w:sz w:val="28"/>
          <w:szCs w:val="28"/>
        </w:rPr>
        <w:t xml:space="preserve"> </w:t>
      </w:r>
      <w:r w:rsidRPr="000A4CA2">
        <w:rPr>
          <w:bCs/>
          <w:sz w:val="28"/>
          <w:szCs w:val="28"/>
        </w:rPr>
        <w:t xml:space="preserve">la Unión </w:t>
      </w:r>
      <w:r w:rsidR="00446FB7" w:rsidRPr="000A4CA2">
        <w:rPr>
          <w:bCs/>
          <w:sz w:val="28"/>
          <w:szCs w:val="28"/>
        </w:rPr>
        <w:t xml:space="preserve">Europa </w:t>
      </w:r>
    </w:p>
    <w:p w:rsidR="00446FB7" w:rsidRPr="000A4CA2" w:rsidRDefault="00446FB7" w:rsidP="000A4CA2">
      <w:pPr>
        <w:rPr>
          <w:b/>
          <w:sz w:val="36"/>
          <w:szCs w:val="36"/>
        </w:rPr>
      </w:pPr>
      <w:r w:rsidRPr="000A4CA2">
        <w:rPr>
          <w:b/>
          <w:sz w:val="36"/>
          <w:szCs w:val="36"/>
        </w:rPr>
        <w:t>INCAGRO facilitará sin costo la habilitación de plantas para operar con VISEC</w:t>
      </w:r>
    </w:p>
    <w:p w:rsidR="00446FB7" w:rsidRPr="00446FB7" w:rsidRDefault="00446FB7" w:rsidP="00446FB7">
      <w:pPr>
        <w:spacing w:before="240" w:after="240"/>
        <w:rPr>
          <w:i/>
          <w:iCs/>
        </w:rPr>
      </w:pPr>
      <w:r w:rsidRPr="00446FB7">
        <w:rPr>
          <w:i/>
          <w:iCs/>
        </w:rPr>
        <w:t>A través de un acuerdo instrumentado por la Federación de Acopiadores, las empresas registradas en INCAGRO podrán acceder gratuitamente a la gestión y habilitación de sus plantas en el sistema de trazabilidad VISEC. La iniciativa busca simplificar los trámites y acompañar al sector ante las nuevas exigencias ambientales de la Unión Europea, que comenzarán a aplicarse a fines de este año.</w:t>
      </w:r>
    </w:p>
    <w:p w:rsidR="00446FB7" w:rsidRDefault="00446FB7" w:rsidP="00446FB7">
      <w:pPr>
        <w:spacing w:before="240" w:after="240"/>
      </w:pPr>
      <w:r>
        <w:t>La cuenta regresiva para la implementación de las nuevas exigencias europeas sobre la comercialización de soja ya está en marcha. Y para las empresas argentinas que participan de esta cadena, cumplir con los requisitos de trazabilidad socioambiental será una condición fundamental para mantener el acceso a ese mercado.</w:t>
      </w:r>
    </w:p>
    <w:p w:rsidR="00446FB7" w:rsidRDefault="00446FB7" w:rsidP="00446FB7">
      <w:pPr>
        <w:spacing w:before="240" w:after="240"/>
      </w:pPr>
      <w:r>
        <w:t>En este contexto, el Instituto de Capacitación Agropecuaria (INCAGRO) anunció un nuevo beneficio para las empresas registradas en su plataforma: podrán acceder sin costo al proceso de habilitación de sus plantas para operar en VISEC, el sistema argentino desarrollado para dar respuesta a las exigencias internacionales de trazabilidad.</w:t>
      </w:r>
    </w:p>
    <w:p w:rsidR="00446FB7" w:rsidRDefault="00446FB7" w:rsidP="00446FB7">
      <w:pPr>
        <w:spacing w:before="240" w:after="240"/>
      </w:pPr>
      <w:r>
        <w:t xml:space="preserve">La iniciativa surge de un acuerdo entre las entidades que integran INCAGRO y es instrumentada por la Federación de Acopiadores, que pone a disposición su estructura administrativa y </w:t>
      </w:r>
      <w:r w:rsidR="001E224D" w:rsidRPr="00AF05CB">
        <w:t>conocimientos</w:t>
      </w:r>
      <w:r>
        <w:t xml:space="preserve"> para gestionar la documentación, verificar los requisitos y habilitar a las plantas que estén en condiciones de incorporarse al sistema.</w:t>
      </w:r>
    </w:p>
    <w:p w:rsidR="00446FB7" w:rsidRDefault="00446FB7" w:rsidP="00446FB7">
      <w:pPr>
        <w:spacing w:before="240" w:after="240"/>
      </w:pPr>
      <w:r w:rsidRPr="00446FB7">
        <w:t>El beneficio permite evitar el costo de una certificación externa inicial para la habilitación de las instalaciones</w:t>
      </w:r>
      <w:r>
        <w:t>, sin resignar los controles documentales ni los requisitos técnicos exigidos. Además, las empresas contarán con acompañamiento durante el proceso, un aspecto especialmente valioso frente a una normativa que introduce nuevas obligaciones operativas para el sector.</w:t>
      </w:r>
    </w:p>
    <w:p w:rsidR="00446FB7" w:rsidRPr="00446FB7" w:rsidRDefault="00446FB7" w:rsidP="00446FB7">
      <w:pPr>
        <w:spacing w:before="240" w:after="240"/>
        <w:rPr>
          <w:b/>
          <w:bCs/>
        </w:rPr>
      </w:pPr>
      <w:r w:rsidRPr="00446FB7">
        <w:rPr>
          <w:b/>
          <w:bCs/>
        </w:rPr>
        <w:t>Qué es VISEC y por qué es importante</w:t>
      </w:r>
    </w:p>
    <w:p w:rsidR="00446FB7" w:rsidRDefault="00446FB7" w:rsidP="00446FB7">
      <w:pPr>
        <w:spacing w:before="240" w:after="240"/>
      </w:pPr>
      <w:r>
        <w:t>VISEC es una plataforma argentin</w:t>
      </w:r>
      <w:r w:rsidR="001E224D">
        <w:t>a de trazabilidad socioambiental,</w:t>
      </w:r>
      <w:r w:rsidR="001E224D" w:rsidRPr="00AF05CB">
        <w:t xml:space="preserve"> de uso voluntario,</w:t>
      </w:r>
      <w:r>
        <w:t xml:space="preserve"> creada para facilitar el cumplimiento de los requisitos de los mercados internacionales. En el caso de la soja, permite registrar y seguir el recorrido de la mercadería a lo largo de la cadena comercial, desde su origen productivo hasta su destino, y verificar que provenga de tierras libres de deforestación.</w:t>
      </w:r>
    </w:p>
    <w:p w:rsidR="00446FB7" w:rsidRDefault="00446FB7" w:rsidP="00446FB7">
      <w:pPr>
        <w:spacing w:before="240" w:after="240"/>
      </w:pPr>
      <w:r>
        <w:t>Su implementación está vinculada al Reglamento (UE) 2023/1115, conocido como EUDR, mediante el cual la Unión Europea establece nuevas condiciones para la comercialización de determinadas materias primas y sus productos derivados, entre ellos, la soja.</w:t>
      </w:r>
    </w:p>
    <w:p w:rsidR="00446FB7" w:rsidRDefault="00446FB7" w:rsidP="00446FB7">
      <w:pPr>
        <w:spacing w:before="240" w:after="240"/>
      </w:pPr>
      <w:r>
        <w:lastRenderedPageBreak/>
        <w:t>La normativa exige, entre otros aspectos, demostrar que la producción no proviene de superficies deforestadas después del 31 de diciembre de 2020, que se ajusta a la legislación aplicable en el país de origen y que cuenta con información que permita verificar su procedencia.</w:t>
      </w:r>
    </w:p>
    <w:p w:rsidR="00446FB7" w:rsidRDefault="00446FB7" w:rsidP="00446FB7">
      <w:pPr>
        <w:spacing w:before="240" w:after="240"/>
      </w:pPr>
      <w:r>
        <w:t>Tras sucesivas postergaciones, las principales obligaciones comenzarán a aplicarse el 30 de diciembre de 2026 para los operadores europeos medianos y grandes, mientras que determinadas empresas pequeñas y microempresas tendrán un plazo adicional.</w:t>
      </w:r>
    </w:p>
    <w:p w:rsidR="00446FB7" w:rsidRDefault="00446FB7" w:rsidP="00446FB7">
      <w:pPr>
        <w:spacing w:before="240" w:after="240"/>
      </w:pPr>
      <w:r>
        <w:t>Para la Argentina, uno de los principales proveedores internacionales de productos del complejo sojero, esta regulación implica un desafío que atraviesa a toda la cadena. Productores, acopiadores, cooperativas, industriales y exportadores deberán articular procedimientos que aseguren la trazabilidad de los granos y la adecuada identificación y segregación de la mercadería según su condición.</w:t>
      </w:r>
    </w:p>
    <w:p w:rsidR="00446FB7" w:rsidRPr="000A4CA2" w:rsidRDefault="00446FB7" w:rsidP="00446FB7">
      <w:pPr>
        <w:spacing w:before="240" w:after="240"/>
        <w:rPr>
          <w:b/>
          <w:bCs/>
        </w:rPr>
      </w:pPr>
      <w:r w:rsidRPr="000A4CA2">
        <w:rPr>
          <w:b/>
          <w:bCs/>
        </w:rPr>
        <w:t>Un trámite más simple y sin costo</w:t>
      </w:r>
    </w:p>
    <w:p w:rsidR="00446FB7" w:rsidRPr="000A4CA2" w:rsidRDefault="00446FB7" w:rsidP="00446FB7">
      <w:pPr>
        <w:spacing w:before="240" w:after="240"/>
        <w:rPr>
          <w:color w:val="333333"/>
        </w:rPr>
      </w:pPr>
      <w:r>
        <w:t>Para facilitar la adecuación de las empresas, la Federación de Acopiadores desarrolló un procedimiento digital que permite realizar la gestión de habilitación de las plantas mediante la presentació</w:t>
      </w:r>
      <w:r w:rsidR="001E224D">
        <w:t xml:space="preserve">n de la documentación requerida, </w:t>
      </w:r>
      <w:r w:rsidR="001E224D" w:rsidRPr="00AF05CB">
        <w:t>actuando</w:t>
      </w:r>
      <w:r w:rsidR="000A4CA2" w:rsidRPr="000A4CA2">
        <w:t xml:space="preserve"> como organismo verificador y validador para el alta de las plantas de acopio, lo que permite alcanzar la gratuidad para aquellas que integren la red</w:t>
      </w:r>
      <w:r w:rsidR="000A4CA2" w:rsidRPr="000A4CA2">
        <w:rPr>
          <w:b/>
          <w:bCs/>
        </w:rPr>
        <w:t xml:space="preserve"> </w:t>
      </w:r>
      <w:r w:rsidR="000A4CA2" w:rsidRPr="000A4CA2">
        <w:t>INCAGRO</w:t>
      </w:r>
      <w:r w:rsidR="000A4CA2" w:rsidRPr="000A4CA2">
        <w:rPr>
          <w:b/>
          <w:bCs/>
        </w:rPr>
        <w:t>.</w:t>
      </w:r>
      <w:r w:rsidR="000A4CA2" w:rsidRPr="000A4CA2">
        <w:br/>
      </w:r>
      <w:r w:rsidR="000A4CA2">
        <w:rPr>
          <w:color w:val="333333"/>
        </w:rPr>
        <w:br/>
      </w:r>
      <w:r>
        <w:t>A través de una plataforma específica, cada empresa deberá registrar sus datos y los de sus instalaciones, presentar la documentación técnica correspondiente y acreditar que cuenta con personal capacitado para operar en VISEC.</w:t>
      </w:r>
    </w:p>
    <w:p w:rsidR="00446FB7" w:rsidRDefault="00446FB7" w:rsidP="00446FB7">
      <w:pPr>
        <w:spacing w:before="240" w:after="240"/>
      </w:pPr>
      <w:r>
        <w:t>Entre los requisitos se encuentran los planos y fotografías de las plantas, los procedimientos operativos y la aprobación del curso de capacitación para operadores comerciales, disponible en el aula virtual de INCAGRO.</w:t>
      </w:r>
    </w:p>
    <w:p w:rsidR="00446FB7" w:rsidRDefault="00446FB7" w:rsidP="00446FB7">
      <w:pPr>
        <w:spacing w:before="240" w:after="240"/>
      </w:pPr>
      <w:r>
        <w:t>Una ve</w:t>
      </w:r>
      <w:r w:rsidR="001E224D">
        <w:t xml:space="preserve">z presentada la información </w:t>
      </w:r>
      <w:r>
        <w:t>se</w:t>
      </w:r>
      <w:r w:rsidR="001E224D">
        <w:t xml:space="preserve"> </w:t>
      </w:r>
      <w:r w:rsidR="001E224D" w:rsidRPr="00AF05CB">
        <w:t>procede a</w:t>
      </w:r>
      <w:r w:rsidR="001E224D">
        <w:t xml:space="preserve"> </w:t>
      </w:r>
      <w:r>
        <w:t>analizarla y cuando se verifica el cumplimiento de las condiciones establecidas, habilitar la planta para operar en el sistema VISEC.</w:t>
      </w:r>
    </w:p>
    <w:p w:rsidR="00446FB7" w:rsidRDefault="00446FB7" w:rsidP="00446FB7">
      <w:pPr>
        <w:spacing w:before="240" w:after="240"/>
      </w:pPr>
      <w:r w:rsidRPr="00446FB7">
        <w:t>Todo este proceso será gratuito para las empresas que formen parte de INCAGRO.</w:t>
      </w:r>
      <w:r>
        <w:t xml:space="preserve"> La habilitación no elimina las obligaciones de cumplimiento ni las eventuales auditorías posteriores, pero sí permite resolver una instancia inicial que, de otro modo, representa un costo adicional y una mayor carga administrativa.</w:t>
      </w:r>
    </w:p>
    <w:p w:rsidR="00D81A78" w:rsidRPr="00360E51" w:rsidRDefault="00446FB7">
      <w:pPr>
        <w:spacing w:before="240" w:after="240"/>
      </w:pPr>
      <w:r w:rsidRPr="000A4CA2">
        <w:t>Las empresas interesadas en acceder al beneficio podrán realizar las gestiones correspondientes a través de INCAGRO</w:t>
      </w:r>
      <w:r w:rsidR="00AF05CB">
        <w:t>, comunicándose a info@</w:t>
      </w:r>
      <w:r w:rsidR="000A4CA2" w:rsidRPr="000A4CA2">
        <w:t>incagro.org.ar</w:t>
      </w:r>
      <w:r w:rsidRPr="000A4CA2">
        <w:t>.</w:t>
      </w:r>
    </w:p>
    <w:p w:rsidR="00FE15AB" w:rsidRPr="000A4CA2" w:rsidRDefault="008403BB" w:rsidP="00C94EC9">
      <w:pPr>
        <w:spacing w:before="240" w:after="240"/>
        <w:rPr>
          <w:i/>
          <w:iCs/>
          <w:color w:val="212529"/>
        </w:rPr>
      </w:pPr>
      <w:r w:rsidRPr="000A4CA2">
        <w:rPr>
          <w:i/>
          <w:iCs/>
        </w:rPr>
        <w:lastRenderedPageBreak/>
        <w:t xml:space="preserve">El Instituto de Capacitación Agropecuaria (INCAGRO) </w:t>
      </w:r>
      <w:r w:rsidR="00C94EC9" w:rsidRPr="000A4CA2">
        <w:rPr>
          <w:i/>
          <w:iCs/>
        </w:rPr>
        <w:t xml:space="preserve">es una iniciativa de </w:t>
      </w:r>
      <w:r w:rsidR="00C94EC9" w:rsidRPr="000A4CA2">
        <w:rPr>
          <w:i/>
          <w:iCs/>
          <w:color w:val="212529"/>
        </w:rPr>
        <w:t>la Federación Argentina de Empleados de Comercio y Servicios (</w:t>
      </w:r>
      <w:proofErr w:type="spellStart"/>
      <w:r w:rsidR="00C94EC9" w:rsidRPr="000A4CA2">
        <w:rPr>
          <w:i/>
          <w:iCs/>
          <w:color w:val="212529"/>
        </w:rPr>
        <w:t>FAECyS</w:t>
      </w:r>
      <w:proofErr w:type="spellEnd"/>
      <w:r w:rsidR="00C94EC9" w:rsidRPr="000A4CA2">
        <w:rPr>
          <w:i/>
          <w:iCs/>
          <w:color w:val="212529"/>
        </w:rPr>
        <w:t xml:space="preserve">), la Confederación </w:t>
      </w:r>
      <w:proofErr w:type="spellStart"/>
      <w:r w:rsidR="00C94EC9" w:rsidRPr="000A4CA2">
        <w:rPr>
          <w:i/>
          <w:iCs/>
          <w:color w:val="212529"/>
        </w:rPr>
        <w:t>Intercooperativa</w:t>
      </w:r>
      <w:proofErr w:type="spellEnd"/>
      <w:r w:rsidR="00C94EC9" w:rsidRPr="000A4CA2">
        <w:rPr>
          <w:i/>
          <w:iCs/>
          <w:color w:val="212529"/>
        </w:rPr>
        <w:t xml:space="preserve"> Agropecuaria (CONINAGRO), la Federación de Centros y Entidades Gremiales de Acopiadores de Cereales (Federación de Acopiadores), y el Centro de Exportadores de Cereales (CEC). Da respuesta a la necesidad de formación y capacitación técnica y profesional de los trabajadores y empleadores, de acuerdo a los requerimientos y exigencias de la actividad de la rama cerealera. </w:t>
      </w:r>
    </w:p>
    <w:p w:rsidR="00446FB7" w:rsidRPr="000A4CA2" w:rsidRDefault="00446FB7" w:rsidP="00446FB7">
      <w:pPr>
        <w:spacing w:before="240" w:after="240"/>
        <w:rPr>
          <w:i/>
          <w:iCs/>
        </w:rPr>
      </w:pPr>
      <w:r w:rsidRPr="000A4CA2">
        <w:rPr>
          <w:i/>
          <w:iCs/>
        </w:rPr>
        <w:t xml:space="preserve">Más información: </w:t>
      </w:r>
      <w:hyperlink r:id="rId7" w:history="1">
        <w:r w:rsidRPr="000A4CA2">
          <w:rPr>
            <w:i/>
            <w:iCs/>
          </w:rPr>
          <w:t>www.incagro.org.ar</w:t>
        </w:r>
      </w:hyperlink>
    </w:p>
    <w:p w:rsidR="00446FB7" w:rsidRPr="00446FB7" w:rsidRDefault="00446FB7" w:rsidP="00C94EC9">
      <w:pPr>
        <w:spacing w:before="240" w:after="240"/>
      </w:pPr>
    </w:p>
    <w:p w:rsidR="00FE15AB" w:rsidRDefault="00FE15AB" w:rsidP="008403BB">
      <w:pPr>
        <w:spacing w:before="240" w:after="240"/>
      </w:pPr>
    </w:p>
    <w:p w:rsidR="00D81A78" w:rsidRPr="00360E51" w:rsidRDefault="00D81A78" w:rsidP="008403BB">
      <w:pPr>
        <w:spacing w:before="240" w:after="240"/>
      </w:pPr>
    </w:p>
    <w:sectPr w:rsidR="00D81A78" w:rsidRPr="00360E51" w:rsidSect="00997DD2">
      <w:headerReference w:type="default" r:id="rId8"/>
      <w:footerReference w:type="default" r:id="rId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9187C" w:rsidRDefault="0019187C" w:rsidP="00C9620B">
      <w:pPr>
        <w:spacing w:line="240" w:lineRule="auto"/>
      </w:pPr>
      <w:r>
        <w:separator/>
      </w:r>
    </w:p>
  </w:endnote>
  <w:endnote w:type="continuationSeparator" w:id="0">
    <w:p w:rsidR="0019187C" w:rsidRDefault="0019187C" w:rsidP="00C962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60E51" w:rsidRDefault="00360E51" w:rsidP="00360E51">
    <w:pPr>
      <w:tabs>
        <w:tab w:val="center" w:pos="4536"/>
        <w:tab w:val="right" w:pos="9072"/>
        <w:tab w:val="left" w:pos="555"/>
        <w:tab w:val="left" w:pos="6930"/>
      </w:tabs>
      <w:spacing w:line="240" w:lineRule="auto"/>
      <w:jc w:val="right"/>
      <w:rPr>
        <w:rFonts w:ascii="Tahoma" w:eastAsia="Tahoma" w:hAnsi="Tahoma" w:cs="Tahoma"/>
        <w:sz w:val="14"/>
        <w:szCs w:val="14"/>
      </w:rPr>
    </w:pPr>
  </w:p>
  <w:p w:rsidR="00360E51" w:rsidRDefault="00360E51" w:rsidP="00360E51">
    <w:pPr>
      <w:tabs>
        <w:tab w:val="center" w:pos="4536"/>
        <w:tab w:val="right" w:pos="9072"/>
        <w:tab w:val="left" w:pos="555"/>
        <w:tab w:val="left" w:pos="6930"/>
      </w:tabs>
      <w:spacing w:line="240" w:lineRule="auto"/>
      <w:jc w:val="right"/>
      <w:rPr>
        <w:rFonts w:ascii="Tahoma" w:eastAsia="Tahoma" w:hAnsi="Tahoma" w:cs="Tahoma"/>
        <w:sz w:val="14"/>
        <w:szCs w:val="14"/>
      </w:rPr>
    </w:pPr>
    <w:r>
      <w:rPr>
        <w:rFonts w:ascii="Tahoma" w:eastAsia="Tahoma" w:hAnsi="Tahoma" w:cs="Tahoma"/>
        <w:sz w:val="14"/>
        <w:szCs w:val="14"/>
      </w:rPr>
      <w:t xml:space="preserve">Prensa: SAVIA Comunicación </w:t>
    </w:r>
  </w:p>
  <w:p w:rsidR="00360E51" w:rsidRDefault="00360E51" w:rsidP="00360E51">
    <w:pPr>
      <w:tabs>
        <w:tab w:val="center" w:pos="4536"/>
        <w:tab w:val="right" w:pos="9072"/>
        <w:tab w:val="left" w:pos="555"/>
      </w:tabs>
      <w:spacing w:line="240" w:lineRule="auto"/>
      <w:jc w:val="right"/>
      <w:rPr>
        <w:rFonts w:ascii="Tahoma" w:eastAsia="Tahoma" w:hAnsi="Tahoma" w:cs="Tahoma"/>
        <w:sz w:val="14"/>
        <w:szCs w:val="14"/>
      </w:rPr>
    </w:pPr>
    <w:r>
      <w:rPr>
        <w:rFonts w:ascii="Tahoma" w:eastAsia="Tahoma" w:hAnsi="Tahoma" w:cs="Tahoma"/>
        <w:sz w:val="14"/>
        <w:szCs w:val="14"/>
      </w:rPr>
      <w:t xml:space="preserve"> Tel. 011 6967 2255</w:t>
    </w:r>
  </w:p>
  <w:p w:rsidR="00360E51" w:rsidRDefault="00000000" w:rsidP="00360E51">
    <w:pPr>
      <w:tabs>
        <w:tab w:val="center" w:pos="4536"/>
        <w:tab w:val="right" w:pos="9072"/>
        <w:tab w:val="left" w:pos="555"/>
      </w:tabs>
      <w:spacing w:line="240" w:lineRule="auto"/>
      <w:jc w:val="right"/>
      <w:rPr>
        <w:rFonts w:ascii="Tahoma" w:eastAsia="Tahoma" w:hAnsi="Tahoma" w:cs="Tahoma"/>
        <w:sz w:val="14"/>
        <w:szCs w:val="14"/>
      </w:rPr>
    </w:pPr>
    <w:hyperlink r:id="rId1">
      <w:r w:rsidR="00360E51">
        <w:rPr>
          <w:rFonts w:ascii="Tahoma" w:eastAsia="Tahoma" w:hAnsi="Tahoma" w:cs="Tahoma"/>
          <w:color w:val="0000FF"/>
          <w:sz w:val="14"/>
          <w:szCs w:val="14"/>
          <w:u w:val="single"/>
        </w:rPr>
        <w:t>prensa@saviacomunicacion.com.ar</w:t>
      </w:r>
    </w:hyperlink>
  </w:p>
  <w:p w:rsidR="00360E51" w:rsidRDefault="00360E51" w:rsidP="00360E51">
    <w:pPr>
      <w:tabs>
        <w:tab w:val="center" w:pos="4536"/>
        <w:tab w:val="right" w:pos="9072"/>
        <w:tab w:val="left" w:pos="6450"/>
      </w:tabs>
      <w:spacing w:line="240" w:lineRule="auto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9187C" w:rsidRDefault="0019187C" w:rsidP="00C9620B">
      <w:pPr>
        <w:spacing w:line="240" w:lineRule="auto"/>
      </w:pPr>
      <w:r>
        <w:separator/>
      </w:r>
    </w:p>
  </w:footnote>
  <w:footnote w:type="continuationSeparator" w:id="0">
    <w:p w:rsidR="0019187C" w:rsidRDefault="0019187C" w:rsidP="00C9620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9620B" w:rsidRDefault="00C9620B" w:rsidP="00C9620B">
    <w:pPr>
      <w:pStyle w:val="Encabezado"/>
      <w:jc w:val="center"/>
    </w:pPr>
    <w:r>
      <w:rPr>
        <w:noProof/>
        <w:lang w:eastAsia="es-AR"/>
      </w:rPr>
      <w:drawing>
        <wp:inline distT="0" distB="0" distL="0" distR="0">
          <wp:extent cx="3246120" cy="1226820"/>
          <wp:effectExtent l="0" t="0" r="0" b="0"/>
          <wp:docPr id="4" name="Imagen 1" descr="Recurso 1xxxh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curso 1xxxh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6120" cy="1226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15AB"/>
    <w:rsid w:val="000A4CA2"/>
    <w:rsid w:val="0019187C"/>
    <w:rsid w:val="001E224D"/>
    <w:rsid w:val="001E6E0F"/>
    <w:rsid w:val="00272932"/>
    <w:rsid w:val="00297A45"/>
    <w:rsid w:val="00360E51"/>
    <w:rsid w:val="00384AC0"/>
    <w:rsid w:val="00412968"/>
    <w:rsid w:val="00446CEC"/>
    <w:rsid w:val="00446FB7"/>
    <w:rsid w:val="004A6D7F"/>
    <w:rsid w:val="004F309F"/>
    <w:rsid w:val="0067061A"/>
    <w:rsid w:val="008403BB"/>
    <w:rsid w:val="00844DC1"/>
    <w:rsid w:val="008566D8"/>
    <w:rsid w:val="00997DD2"/>
    <w:rsid w:val="009B04E8"/>
    <w:rsid w:val="00AF05CB"/>
    <w:rsid w:val="00B578B9"/>
    <w:rsid w:val="00C504BC"/>
    <w:rsid w:val="00C94EC9"/>
    <w:rsid w:val="00C9620B"/>
    <w:rsid w:val="00D81A78"/>
    <w:rsid w:val="00FE15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33A66"/>
  <w15:docId w15:val="{2E0F5A26-0B40-6843-9850-208EAF60D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-AR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DD2"/>
  </w:style>
  <w:style w:type="paragraph" w:styleId="Ttulo1">
    <w:name w:val="heading 1"/>
    <w:basedOn w:val="Normal"/>
    <w:next w:val="Normal"/>
    <w:uiPriority w:val="9"/>
    <w:qFormat/>
    <w:rsid w:val="00997DD2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997DD2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997DD2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997DD2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997DD2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997DD2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997DD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997DD2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sid w:val="00997DD2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C9620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620B"/>
  </w:style>
  <w:style w:type="paragraph" w:styleId="Piedepgina">
    <w:name w:val="footer"/>
    <w:basedOn w:val="Normal"/>
    <w:link w:val="PiedepginaCar"/>
    <w:uiPriority w:val="99"/>
    <w:unhideWhenUsed/>
    <w:rsid w:val="00C9620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620B"/>
  </w:style>
  <w:style w:type="character" w:styleId="Textoennegrita">
    <w:name w:val="Strong"/>
    <w:basedOn w:val="Fuentedeprrafopredeter"/>
    <w:uiPriority w:val="22"/>
    <w:qFormat/>
    <w:rsid w:val="008403BB"/>
    <w:rPr>
      <w:b/>
      <w:bCs/>
    </w:rPr>
  </w:style>
  <w:style w:type="paragraph" w:customStyle="1" w:styleId="mx-auto">
    <w:name w:val="mx-auto"/>
    <w:basedOn w:val="Normal"/>
    <w:rsid w:val="00840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46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semiHidden/>
    <w:unhideWhenUsed/>
    <w:rsid w:val="00446FB7"/>
    <w:rPr>
      <w:color w:val="0000FF"/>
      <w:u w:val="single"/>
    </w:rPr>
  </w:style>
  <w:style w:type="character" w:customStyle="1" w:styleId="il">
    <w:name w:val="il"/>
    <w:basedOn w:val="Fuentedeprrafopredeter"/>
    <w:rsid w:val="000A4CA2"/>
  </w:style>
  <w:style w:type="paragraph" w:styleId="Textodeglobo">
    <w:name w:val="Balloon Text"/>
    <w:basedOn w:val="Normal"/>
    <w:link w:val="TextodegloboCar"/>
    <w:uiPriority w:val="99"/>
    <w:semiHidden/>
    <w:unhideWhenUsed/>
    <w:rsid w:val="001E22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22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9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incagro.org.ar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ensa@saviacomunicacion.com.a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1EDB71-C554-4E94-A75B-7543E79EF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867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Andres Valente</dc:creator>
  <cp:lastModifiedBy>Microsoft Office User</cp:lastModifiedBy>
  <cp:revision>3</cp:revision>
  <dcterms:created xsi:type="dcterms:W3CDTF">2026-10-28T17:56:00Z</dcterms:created>
  <dcterms:modified xsi:type="dcterms:W3CDTF">2026-10-29T14:37:00Z</dcterms:modified>
</cp:coreProperties>
</file>